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322845" w:rsidP="1EC3FFB4" w:rsidRDefault="00322845" w14:paraId="1323501A" w14:textId="6B1B8322">
      <w:pPr>
        <w:spacing w:after="0" w:line="240" w:lineRule="auto"/>
        <w:rPr>
          <w:rFonts w:ascii="Arial" w:hAnsi="Arial" w:eastAsia="MS Mincho" w:cs="Arial"/>
          <w:b/>
          <w:bCs/>
          <w:noProof/>
          <w:sz w:val="28"/>
          <w:szCs w:val="28"/>
          <w:lang w:val="en-GB"/>
        </w:rPr>
      </w:pPr>
    </w:p>
    <w:sdt>
      <w:sdtPr>
        <w:rPr>
          <w:rFonts w:ascii="Arial" w:hAnsi="Arial" w:eastAsia="MS Mincho" w:cs="Arial"/>
          <w:b/>
          <w:bCs/>
          <w:noProof/>
          <w:sz w:val="28"/>
          <w:szCs w:val="28"/>
          <w:lang w:val="en-GB"/>
        </w:rPr>
        <w:id w:val="1402634437"/>
        <w:docPartObj>
          <w:docPartGallery w:val="Cover Pages"/>
          <w:docPartUnique/>
        </w:docPartObj>
      </w:sdtPr>
      <w:sdtEndPr>
        <w:rPr>
          <w:rFonts w:ascii="Arial" w:hAnsi="Arial" w:eastAsia="MS Mincho" w:cs="Times New Roman"/>
          <w:b w:val="0"/>
          <w:bCs w:val="0"/>
          <w:noProof w:val="0"/>
          <w:sz w:val="24"/>
          <w:szCs w:val="24"/>
          <w:lang w:val="fi-FI"/>
        </w:rPr>
      </w:sdtEndPr>
      <w:sdtContent>
        <w:p w:rsidRPr="00CE53F3" w:rsidR="009A57DB" w:rsidP="009A57DB" w:rsidRDefault="009A57DB" w14:paraId="444C7827" w14:textId="66818DA1">
          <w:pPr>
            <w:spacing w:after="0" w:line="240" w:lineRule="auto"/>
            <w:ind w:left="708"/>
            <w:rPr>
              <w:rFonts w:ascii="Arial" w:hAnsi="Arial" w:eastAsia="Times New Roman" w:cs="Arial"/>
              <w:lang w:val="en-GB"/>
            </w:rPr>
          </w:pPr>
        </w:p>
        <w:p w:rsidRPr="00CE53F3" w:rsidR="009A57DB" w:rsidP="009A57DB" w:rsidRDefault="009A57DB" w14:paraId="44AA4416" w14:textId="77777777">
          <w:pPr>
            <w:spacing w:after="0" w:line="240" w:lineRule="auto"/>
            <w:ind w:left="708"/>
            <w:rPr>
              <w:rFonts w:ascii="Arial" w:hAnsi="Arial" w:eastAsia="Times New Roman" w:cs="Arial"/>
              <w:lang w:val="en-GB"/>
            </w:rPr>
          </w:pPr>
        </w:p>
        <w:p w:rsidRPr="00CE53F3" w:rsidR="009A57DB" w:rsidP="009A57DB" w:rsidRDefault="009A57DB" w14:paraId="5302EA9D" w14:textId="77777777">
          <w:pPr>
            <w:spacing w:after="0" w:line="240" w:lineRule="auto"/>
            <w:ind w:left="708"/>
            <w:rPr>
              <w:rFonts w:ascii="Arial" w:hAnsi="Arial" w:eastAsia="Times New Roman" w:cs="Arial"/>
              <w:lang w:val="en-GB"/>
            </w:rPr>
          </w:pPr>
          <w:r w:rsidRPr="00CE53F3">
            <w:rPr>
              <w:rFonts w:ascii="Arial" w:hAnsi="Arial" w:eastAsia="Times New Roman" w:cs="Arial"/>
              <w:noProof/>
              <w:lang w:val="en-GB"/>
            </w:rPr>
            <w:drawing>
              <wp:anchor distT="0" distB="0" distL="114300" distR="114300" simplePos="0" relativeHeight="251660288" behindDoc="0" locked="0" layoutInCell="1" allowOverlap="1" wp14:anchorId="70D4C234" wp14:editId="2D2B3E20">
                <wp:simplePos x="0" y="0"/>
                <wp:positionH relativeFrom="column">
                  <wp:posOffset>469900</wp:posOffset>
                </wp:positionH>
                <wp:positionV relativeFrom="paragraph">
                  <wp:posOffset>159385</wp:posOffset>
                </wp:positionV>
                <wp:extent cx="5439410" cy="3059430"/>
                <wp:effectExtent l="0" t="0" r="0" b="1270"/>
                <wp:wrapThrough wrapText="bothSides">
                  <wp:wrapPolygon edited="0">
                    <wp:start x="0" y="0"/>
                    <wp:lineTo x="0" y="21519"/>
                    <wp:lineTo x="21534" y="21519"/>
                    <wp:lineTo x="21534" y="0"/>
                    <wp:lineTo x="0" y="0"/>
                  </wp:wrapPolygon>
                </wp:wrapThrough>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39410" cy="3059430"/>
                        </a:xfrm>
                        <a:prstGeom prst="rect">
                          <a:avLst/>
                        </a:prstGeom>
                      </pic:spPr>
                    </pic:pic>
                  </a:graphicData>
                </a:graphic>
                <wp14:sizeRelH relativeFrom="page">
                  <wp14:pctWidth>0</wp14:pctWidth>
                </wp14:sizeRelH>
                <wp14:sizeRelV relativeFrom="page">
                  <wp14:pctHeight>0</wp14:pctHeight>
                </wp14:sizeRelV>
              </wp:anchor>
            </w:drawing>
          </w:r>
        </w:p>
        <w:p w:rsidR="009A57DB" w:rsidP="00E33555" w:rsidRDefault="00E03BDC" w14:paraId="4A6B7D9F" w14:textId="1F7CDBBF">
          <w:pPr>
            <w:spacing w:after="0" w:line="240" w:lineRule="auto"/>
            <w:ind w:left="708"/>
            <w:contextualSpacing/>
            <w:rPr>
              <w:rFonts w:ascii="Arial" w:hAnsi="Arial" w:cs="Arial" w:eastAsiaTheme="majorEastAsia"/>
              <w:b/>
              <w:bCs/>
              <w:spacing w:val="-10"/>
              <w:kern w:val="28"/>
              <w:sz w:val="40"/>
              <w:szCs w:val="40"/>
              <w:lang w:val="en-US" w:eastAsia="fi-FI"/>
              <w14:ligatures w14:val="none"/>
            </w:rPr>
          </w:pPr>
          <w:r>
            <w:rPr>
              <w:rStyle w:val="contentcontrolboundarysink"/>
              <w:rFonts w:ascii="Arial" w:hAnsi="Arial" w:cs="Arial"/>
              <w:b/>
              <w:bCs/>
              <w:color w:val="000000"/>
              <w:sz w:val="40"/>
              <w:szCs w:val="40"/>
              <w:shd w:val="clear" w:color="auto" w:fill="FFFFFF"/>
              <w:lang w:val="en-GB"/>
            </w:rPr>
            <w:t>​</w:t>
          </w:r>
          <w:r w:rsidR="0035081A">
            <w:rPr>
              <w:rStyle w:val="normaltextrun"/>
              <w:rFonts w:ascii="Arial" w:hAnsi="Arial" w:cs="Arial"/>
              <w:b/>
              <w:bCs/>
              <w:color w:val="000000"/>
              <w:sz w:val="40"/>
              <w:szCs w:val="40"/>
              <w:shd w:val="clear" w:color="auto" w:fill="FFFFFF"/>
              <w:lang w:val="en-GB"/>
            </w:rPr>
            <w:t>M</w:t>
          </w:r>
          <w:r>
            <w:rPr>
              <w:rStyle w:val="normaltextrun"/>
              <w:rFonts w:ascii="Arial" w:hAnsi="Arial" w:cs="Arial"/>
              <w:b/>
              <w:bCs/>
              <w:color w:val="000000"/>
              <w:sz w:val="40"/>
              <w:szCs w:val="40"/>
              <w:shd w:val="clear" w:color="auto" w:fill="FFFFFF"/>
              <w:lang w:val="en-GB"/>
            </w:rPr>
            <w:t xml:space="preserve">5.4 </w:t>
          </w:r>
          <w:r w:rsidR="008607BB">
            <w:rPr>
              <w:rStyle w:val="normaltextrun"/>
              <w:rFonts w:ascii="Arial" w:hAnsi="Arial" w:cs="Arial"/>
              <w:b/>
              <w:bCs/>
              <w:color w:val="000000"/>
              <w:sz w:val="40"/>
              <w:szCs w:val="40"/>
              <w:shd w:val="clear" w:color="auto" w:fill="FFFFFF"/>
              <w:lang w:val="en-GB"/>
            </w:rPr>
            <w:t>Draft guideline for data enrichment</w:t>
          </w:r>
          <w:r>
            <w:rPr>
              <w:rStyle w:val="eop"/>
              <w:rFonts w:ascii="Arial" w:hAnsi="Arial" w:cs="Arial"/>
              <w:color w:val="000000"/>
              <w:sz w:val="40"/>
              <w:szCs w:val="40"/>
              <w:shd w:val="clear" w:color="auto" w:fill="FFFFFF"/>
            </w:rPr>
            <w:t> </w:t>
          </w:r>
          <w:r w:rsidR="00D52D83">
            <w:rPr>
              <w:rFonts w:ascii="Arial" w:hAnsi="Arial" w:cs="Arial" w:eastAsiaTheme="majorEastAsia"/>
              <w:b/>
              <w:bCs/>
              <w:spacing w:val="-10"/>
              <w:kern w:val="28"/>
              <w:sz w:val="40"/>
              <w:szCs w:val="40"/>
              <w:lang w:val="en-US" w:eastAsia="fi-FI"/>
              <w14:ligatures w14:val="none"/>
            </w:rPr>
            <w:t>– public consultation questions</w:t>
          </w:r>
        </w:p>
        <w:p w:rsidRPr="009A57DB" w:rsidR="009A57DB" w:rsidP="009A57DB" w:rsidRDefault="009A57DB" w14:paraId="18BF122F" w14:textId="77777777">
          <w:pPr>
            <w:spacing w:after="120" w:line="240" w:lineRule="auto"/>
            <w:ind w:left="708"/>
            <w:rPr>
              <w:rFonts w:ascii="Arial" w:hAnsi="Arial" w:eastAsia="Arial" w:cs="Arial"/>
              <w:color w:val="000000" w:themeColor="text1"/>
              <w:sz w:val="28"/>
              <w:szCs w:val="28"/>
              <w:lang w:val="en-US"/>
            </w:rPr>
          </w:pPr>
        </w:p>
        <w:p w:rsidRPr="009A57DB" w:rsidR="009A57DB" w:rsidP="009A57DB" w:rsidRDefault="009A57DB" w14:paraId="75294B3F" w14:textId="77777777">
          <w:pPr>
            <w:spacing w:after="120" w:line="240" w:lineRule="auto"/>
            <w:ind w:left="708"/>
            <w:rPr>
              <w:rFonts w:ascii="Arial" w:hAnsi="Arial" w:eastAsia="Times New Roman" w:cs="Times New Roman"/>
              <w:lang w:val="en-US"/>
            </w:rPr>
          </w:pPr>
          <w:r w:rsidRPr="009A57DB">
            <w:rPr>
              <w:rFonts w:ascii="Arial" w:hAnsi="Arial" w:eastAsia="Arial" w:cs="Arial"/>
              <w:color w:val="000000" w:themeColor="text1"/>
              <w:sz w:val="28"/>
              <w:szCs w:val="28"/>
              <w:lang w:val="en-US"/>
            </w:rPr>
            <w:t>TEHDAS2 – Second Joint Action Towards the European Health Data Space</w:t>
          </w:r>
        </w:p>
        <w:p w:rsidRPr="009A57DB" w:rsidR="009A57DB" w:rsidP="009A57DB" w:rsidRDefault="009A57DB" w14:paraId="4C38963D" w14:textId="77777777">
          <w:pPr>
            <w:spacing w:after="0" w:line="240" w:lineRule="auto"/>
            <w:ind w:left="708"/>
            <w:rPr>
              <w:rFonts w:ascii="Arial" w:hAnsi="Arial" w:eastAsia="Times New Roman" w:cs="Times New Roman"/>
              <w:szCs w:val="21"/>
              <w:lang w:val="en-US"/>
            </w:rPr>
          </w:pPr>
        </w:p>
        <w:p w:rsidRPr="009A57DB" w:rsidR="009A57DB" w:rsidP="009A57DB" w:rsidRDefault="009A57DB" w14:paraId="31E880CC" w14:textId="77777777">
          <w:pPr>
            <w:spacing w:after="0" w:line="240" w:lineRule="auto"/>
            <w:ind w:left="708"/>
            <w:rPr>
              <w:rFonts w:ascii="Arial" w:hAnsi="Arial" w:eastAsia="Times New Roman" w:cs="Times New Roman"/>
              <w:szCs w:val="21"/>
              <w:lang w:val="en-US"/>
            </w:rPr>
          </w:pPr>
        </w:p>
        <w:p w:rsidRPr="009A57DB" w:rsidR="009A57DB" w:rsidP="009A57DB" w:rsidRDefault="003747DF" w14:paraId="3FA1D565" w14:textId="4E13ABDB">
          <w:pPr>
            <w:spacing w:after="0" w:line="240" w:lineRule="auto"/>
            <w:ind w:left="708"/>
            <w:rPr>
              <w:rFonts w:ascii="Arial" w:hAnsi="Arial" w:eastAsia="Times New Roman" w:cs="Times New Roman"/>
              <w:szCs w:val="21"/>
              <w:lang w:val="en-US" w:eastAsia="fi-FI"/>
            </w:rPr>
          </w:pPr>
          <w:r>
            <w:rPr>
              <w:rFonts w:ascii="Arial" w:hAnsi="Arial" w:eastAsia="Times New Roman" w:cs="Times New Roman"/>
              <w:szCs w:val="21"/>
              <w:lang w:val="en-US" w:eastAsia="fi-FI"/>
            </w:rPr>
            <w:t>2</w:t>
          </w:r>
          <w:r w:rsidR="00F430D1">
            <w:rPr>
              <w:rFonts w:ascii="Arial" w:hAnsi="Arial" w:eastAsia="Times New Roman" w:cs="Times New Roman"/>
              <w:szCs w:val="21"/>
              <w:lang w:val="en-US" w:eastAsia="fi-FI"/>
            </w:rPr>
            <w:t>1</w:t>
          </w:r>
          <w:r w:rsidRPr="009A57DB" w:rsidR="009A57DB">
            <w:rPr>
              <w:rFonts w:ascii="Arial" w:hAnsi="Arial" w:eastAsia="Times New Roman" w:cs="Times New Roman"/>
              <w:szCs w:val="21"/>
              <w:lang w:val="en-US" w:eastAsia="fi-FI"/>
            </w:rPr>
            <w:t xml:space="preserve"> </w:t>
          </w:r>
          <w:r w:rsidR="00F430D1">
            <w:rPr>
              <w:rFonts w:ascii="Arial" w:hAnsi="Arial" w:eastAsia="Times New Roman" w:cs="Times New Roman"/>
              <w:szCs w:val="21"/>
              <w:lang w:val="en-US" w:eastAsia="fi-FI"/>
            </w:rPr>
            <w:t>April</w:t>
          </w:r>
          <w:r w:rsidRPr="009A57DB" w:rsidR="009A57DB">
            <w:rPr>
              <w:rFonts w:ascii="Arial" w:hAnsi="Arial" w:eastAsia="Times New Roman" w:cs="Times New Roman"/>
              <w:szCs w:val="21"/>
              <w:lang w:val="en-US" w:eastAsia="fi-FI"/>
            </w:rPr>
            <w:t xml:space="preserve"> 202</w:t>
          </w:r>
          <w:r>
            <w:rPr>
              <w:rFonts w:ascii="Arial" w:hAnsi="Arial" w:eastAsia="Times New Roman" w:cs="Times New Roman"/>
              <w:szCs w:val="21"/>
              <w:lang w:val="en-US" w:eastAsia="fi-FI"/>
            </w:rPr>
            <w:t>6</w:t>
          </w:r>
          <w:r w:rsidRPr="009A57DB" w:rsidR="009A57DB">
            <w:rPr>
              <w:rFonts w:ascii="Arial" w:hAnsi="Arial" w:eastAsia="Times New Roman" w:cs="Times New Roman"/>
              <w:szCs w:val="21"/>
              <w:lang w:val="en-US" w:eastAsia="fi-FI"/>
            </w:rPr>
            <w:t xml:space="preserve"> </w:t>
          </w:r>
        </w:p>
      </w:sdtContent>
    </w:sdt>
    <w:p w:rsidRPr="00CE53F3" w:rsidR="009A57DB" w:rsidP="009A57DB" w:rsidRDefault="009A57DB" w14:paraId="3E8461E0" w14:textId="77777777">
      <w:pPr>
        <w:spacing w:after="0" w:line="240" w:lineRule="auto"/>
        <w:ind w:left="708"/>
        <w:rPr>
          <w:rFonts w:ascii="Arial" w:hAnsi="Arial" w:eastAsia="Calibri" w:cs="Arial"/>
          <w:lang w:val="en-GB"/>
        </w:rPr>
      </w:pPr>
    </w:p>
    <w:p w:rsidRPr="00CE53F3" w:rsidR="009A57DB" w:rsidP="009A57DB" w:rsidRDefault="009A57DB" w14:paraId="77ABB493" w14:textId="77777777">
      <w:pPr>
        <w:spacing w:after="0" w:line="240" w:lineRule="auto"/>
        <w:ind w:left="708"/>
        <w:rPr>
          <w:rFonts w:ascii="Arial" w:hAnsi="Arial" w:eastAsia="Calibri" w:cs="Arial"/>
          <w:lang w:val="en-GB"/>
        </w:rPr>
      </w:pPr>
    </w:p>
    <w:p w:rsidRPr="00CE53F3" w:rsidR="009A57DB" w:rsidP="009A57DB" w:rsidRDefault="009A57DB" w14:paraId="113B6251" w14:textId="77777777">
      <w:pPr>
        <w:spacing w:after="0" w:line="240" w:lineRule="auto"/>
        <w:ind w:left="708"/>
        <w:rPr>
          <w:rFonts w:ascii="Arial" w:hAnsi="Arial" w:eastAsia="Calibri" w:cs="Arial"/>
          <w:lang w:val="en-GB"/>
        </w:rPr>
      </w:pPr>
    </w:p>
    <w:p w:rsidRPr="00CE53F3" w:rsidR="009A57DB" w:rsidP="009A57DB" w:rsidRDefault="009A57DB" w14:paraId="2E377B18" w14:textId="77777777">
      <w:pPr>
        <w:spacing w:after="0" w:line="240" w:lineRule="auto"/>
        <w:rPr>
          <w:rFonts w:ascii="Arial" w:hAnsi="Arial" w:eastAsia="Times New Roman" w:cs="Arial"/>
          <w:lang w:val="en-GB"/>
        </w:rPr>
      </w:pPr>
    </w:p>
    <w:p w:rsidRPr="00CE53F3" w:rsidR="009A57DB" w:rsidP="009A57DB" w:rsidRDefault="009A57DB" w14:paraId="217A0E01" w14:textId="77777777">
      <w:pPr>
        <w:spacing w:after="0" w:line="240" w:lineRule="auto"/>
        <w:rPr>
          <w:rFonts w:ascii="Arial" w:hAnsi="Arial" w:eastAsia="Times New Roman" w:cs="Arial"/>
          <w:lang w:val="en-GB"/>
        </w:rPr>
      </w:pPr>
    </w:p>
    <w:p w:rsidRPr="00CE53F3" w:rsidR="009A57DB" w:rsidP="009A57DB" w:rsidRDefault="009A57DB" w14:paraId="6277FE60" w14:textId="77777777">
      <w:pPr>
        <w:spacing w:after="0" w:line="240" w:lineRule="auto"/>
        <w:rPr>
          <w:rFonts w:ascii="Arial" w:hAnsi="Arial" w:eastAsia="Times New Roman" w:cs="Arial"/>
          <w:lang w:val="en-GB"/>
        </w:rPr>
      </w:pPr>
    </w:p>
    <w:p w:rsidR="009A57DB" w:rsidP="009A57DB" w:rsidRDefault="009A57DB" w14:paraId="306683B0" w14:textId="77777777">
      <w:pPr>
        <w:spacing w:after="0" w:line="240" w:lineRule="auto"/>
        <w:rPr>
          <w:rFonts w:ascii="Arial" w:hAnsi="Arial" w:eastAsia="Times New Roman" w:cs="Arial"/>
          <w:lang w:val="en-GB"/>
        </w:rPr>
      </w:pPr>
    </w:p>
    <w:p w:rsidR="00287D7F" w:rsidP="009A57DB" w:rsidRDefault="00287D7F" w14:paraId="046BF8BC" w14:textId="77777777">
      <w:pPr>
        <w:spacing w:after="0" w:line="240" w:lineRule="auto"/>
        <w:rPr>
          <w:rFonts w:ascii="Arial" w:hAnsi="Arial" w:eastAsia="Times New Roman" w:cs="Arial"/>
          <w:lang w:val="en-GB"/>
        </w:rPr>
      </w:pPr>
    </w:p>
    <w:p w:rsidR="00287D7F" w:rsidP="009A57DB" w:rsidRDefault="00287D7F" w14:paraId="78C3CB44" w14:textId="77777777">
      <w:pPr>
        <w:spacing w:after="0" w:line="240" w:lineRule="auto"/>
        <w:rPr>
          <w:rFonts w:ascii="Arial" w:hAnsi="Arial" w:eastAsia="Times New Roman" w:cs="Arial"/>
          <w:lang w:val="en-GB"/>
        </w:rPr>
      </w:pPr>
    </w:p>
    <w:p w:rsidR="00287D7F" w:rsidP="009A57DB" w:rsidRDefault="00287D7F" w14:paraId="338CB489" w14:textId="77777777">
      <w:pPr>
        <w:spacing w:after="0" w:line="240" w:lineRule="auto"/>
        <w:rPr>
          <w:rFonts w:ascii="Arial" w:hAnsi="Arial" w:eastAsia="Times New Roman" w:cs="Arial"/>
          <w:lang w:val="en-GB"/>
        </w:rPr>
      </w:pPr>
    </w:p>
    <w:p w:rsidRPr="00CE53F3" w:rsidR="00287D7F" w:rsidP="009A57DB" w:rsidRDefault="00287D7F" w14:paraId="121E96CD" w14:textId="1D12F811">
      <w:pPr>
        <w:spacing w:after="0" w:line="240" w:lineRule="auto"/>
        <w:rPr>
          <w:rFonts w:ascii="Arial" w:hAnsi="Arial" w:eastAsia="Times New Roman" w:cs="Arial"/>
          <w:lang w:val="en-GB"/>
        </w:rPr>
      </w:pPr>
      <w:r w:rsidRPr="00287D7F">
        <w:rPr>
          <w:rFonts w:ascii="Arial" w:hAnsi="Arial" w:eastAsia="Times New Roman" w:cs="Times New Roman"/>
          <w:b/>
          <w:kern w:val="0"/>
          <w:sz w:val="22"/>
          <w:szCs w:val="21"/>
          <w:lang w:val="en-US"/>
          <w14:ligatures w14:val="none"/>
        </w:rPr>
        <w:drawing>
          <wp:anchor distT="0" distB="0" distL="114300" distR="114300" simplePos="0" relativeHeight="251659264" behindDoc="0" locked="0" layoutInCell="1" allowOverlap="1" wp14:anchorId="6EFB2791" wp14:editId="54F97212">
            <wp:simplePos x="0" y="0"/>
            <wp:positionH relativeFrom="column">
              <wp:posOffset>5013960</wp:posOffset>
            </wp:positionH>
            <wp:positionV relativeFrom="paragraph">
              <wp:posOffset>98157</wp:posOffset>
            </wp:positionV>
            <wp:extent cx="798830" cy="543560"/>
            <wp:effectExtent l="0" t="0" r="1270" b="8890"/>
            <wp:wrapSquare wrapText="bothSides"/>
            <wp:docPr id="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uropa.eu/about-eu/basic-information/symbols/images/flag_yellow_lo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79883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287D7F" w:rsidR="00800DBA" w:rsidP="00287D7F" w:rsidRDefault="00800DBA" w14:paraId="0C5654C6" w14:textId="5C434DF8">
      <w:pPr>
        <w:spacing w:after="0" w:line="240" w:lineRule="auto"/>
        <w:ind w:left="720"/>
        <w:jc w:val="right"/>
        <w:rPr>
          <w:rFonts w:ascii="Arial" w:hAnsi="Arial" w:eastAsia="Times New Roman" w:cs="Times New Roman"/>
          <w:b/>
          <w:kern w:val="0"/>
          <w:sz w:val="22"/>
          <w:szCs w:val="21"/>
          <w:lang w:val="en-US"/>
          <w14:ligatures w14:val="none"/>
        </w:rPr>
      </w:pPr>
      <w:bookmarkStart w:name="_Toc69143651" w:id="0"/>
      <w:r w:rsidRPr="00287D7F">
        <w:rPr>
          <w:rFonts w:ascii="Arial" w:hAnsi="Arial" w:eastAsia="Times New Roman" w:cs="Times New Roman"/>
          <w:b/>
          <w:kern w:val="0"/>
          <w:sz w:val="22"/>
          <w:szCs w:val="21"/>
          <w:lang w:val="en-US"/>
          <w14:ligatures w14:val="none"/>
        </w:rPr>
        <w:t xml:space="preserve"> </w:t>
      </w:r>
      <w:r w:rsidRPr="00287D7F">
        <w:rPr>
          <w:rFonts w:ascii="Arial" w:hAnsi="Arial" w:eastAsia="Times New Roman" w:cs="Times New Roman"/>
          <w:b/>
          <w:kern w:val="0"/>
          <w:sz w:val="22"/>
          <w:szCs w:val="21"/>
          <w:lang w:val="en-US"/>
          <w14:ligatures w14:val="none"/>
        </w:rPr>
        <w:t>Co-funded by</w:t>
      </w:r>
    </w:p>
    <w:p w:rsidRPr="00287D7F" w:rsidR="009A57DB" w:rsidP="00287D7F" w:rsidRDefault="00800DBA" w14:paraId="67D6D678" w14:textId="66FEF815">
      <w:pPr>
        <w:spacing w:after="0" w:line="240" w:lineRule="auto"/>
        <w:ind w:left="720"/>
        <w:jc w:val="right"/>
        <w:rPr>
          <w:rFonts w:ascii="Arial" w:hAnsi="Arial" w:eastAsia="Times New Roman" w:cs="Times New Roman"/>
          <w:b/>
          <w:kern w:val="0"/>
          <w:sz w:val="22"/>
          <w:szCs w:val="21"/>
          <w:lang w:val="en-US"/>
          <w14:ligatures w14:val="none"/>
        </w:rPr>
      </w:pPr>
      <w:r w:rsidRPr="00287D7F">
        <w:rPr>
          <w:rFonts w:ascii="Arial" w:hAnsi="Arial" w:eastAsia="Times New Roman" w:cs="Times New Roman"/>
          <w:b/>
          <w:kern w:val="0"/>
          <w:sz w:val="22"/>
          <w:szCs w:val="21"/>
          <w:lang w:val="en-US"/>
          <w14:ligatures w14:val="none"/>
        </w:rPr>
        <w:t>the European Union</w:t>
      </w:r>
    </w:p>
    <w:p w:rsidRPr="00CE53F3" w:rsidR="009A57DB" w:rsidP="009A57DB" w:rsidRDefault="009A57DB" w14:paraId="37EEAA23" w14:textId="77777777">
      <w:pPr>
        <w:spacing w:after="0" w:line="240" w:lineRule="auto"/>
        <w:ind w:left="720"/>
        <w:rPr>
          <w:rFonts w:ascii="Arial" w:hAnsi="Arial" w:eastAsia="Times New Roman" w:cs="Arial"/>
          <w:lang w:val="en-GB"/>
        </w:rPr>
      </w:pPr>
    </w:p>
    <w:p w:rsidRPr="00CE53F3" w:rsidR="009A57DB" w:rsidP="009A57DB" w:rsidRDefault="009A57DB" w14:paraId="5A01D3CF" w14:textId="77777777">
      <w:pPr>
        <w:spacing w:after="200" w:line="276" w:lineRule="auto"/>
        <w:rPr>
          <w:rFonts w:ascii="Arial" w:hAnsi="Arial" w:eastAsia="Times New Roman" w:cs="Arial"/>
          <w:lang w:val="en-GB"/>
        </w:rPr>
      </w:pPr>
    </w:p>
    <w:p w:rsidRPr="009A57DB" w:rsidR="009A57DB" w:rsidP="009A57DB" w:rsidRDefault="009A57DB" w14:paraId="019D3D0A" w14:textId="132796E6">
      <w:pPr>
        <w:jc w:val="center"/>
        <w:rPr>
          <w:rFonts w:ascii="Arial" w:hAnsi="Arial" w:cs="Arial"/>
          <w:lang w:val="en-US"/>
        </w:rPr>
      </w:pPr>
      <w:r w:rsidRPr="00CE53F3">
        <w:rPr>
          <w:rFonts w:ascii="Arial" w:hAnsi="Arial" w:eastAsia="Calibri" w:cs="Arial"/>
          <w:szCs w:val="21"/>
          <w:lang w:val="en-GB"/>
        </w:rPr>
        <w:br w:type="page"/>
      </w:r>
      <w:bookmarkEnd w:id="0"/>
    </w:p>
    <w:p w:rsidR="00993E91" w:rsidP="00993E91" w:rsidRDefault="00113852" w14:paraId="5F21011E" w14:textId="3E5C5D50">
      <w:pPr>
        <w:pStyle w:val="Header"/>
        <w:tabs>
          <w:tab w:val="center" w:pos="4819"/>
          <w:tab w:val="right" w:pos="9638"/>
        </w:tabs>
        <w:rPr>
          <w:rFonts w:cs="Arial"/>
          <w:b/>
          <w:bCs/>
          <w:sz w:val="28"/>
          <w:szCs w:val="28"/>
          <w:lang w:val="en-GB"/>
        </w:rPr>
      </w:pPr>
      <w:r>
        <w:rPr>
          <w:rFonts w:ascii="Arial" w:hAnsi="Arial" w:eastAsia="Times New Roman" w:cs="Arial"/>
          <w:b/>
          <w:kern w:val="0"/>
          <w:sz w:val="28"/>
          <w:szCs w:val="32"/>
          <w:lang w:val="en-GB"/>
          <w14:ligatures w14:val="none"/>
        </w:rPr>
        <w:lastRenderedPageBreak/>
        <w:t>0 D</w:t>
      </w:r>
      <w:r w:rsidRPr="00DF2D5E" w:rsidR="00993E91">
        <w:rPr>
          <w:rFonts w:ascii="Arial" w:hAnsi="Arial" w:eastAsia="Times New Roman" w:cs="Arial"/>
          <w:b/>
          <w:kern w:val="0"/>
          <w:sz w:val="28"/>
          <w:szCs w:val="32"/>
          <w:lang w:val="en-GB"/>
          <w14:ligatures w14:val="none"/>
        </w:rPr>
        <w:t>ocument info</w:t>
      </w:r>
    </w:p>
    <w:p w:rsidR="00993E91" w:rsidP="00993E91" w:rsidRDefault="00993E91" w14:paraId="1034B691" w14:textId="77777777">
      <w:pPr>
        <w:pStyle w:val="Header"/>
        <w:tabs>
          <w:tab w:val="center" w:pos="4819"/>
          <w:tab w:val="right" w:pos="9638"/>
        </w:tabs>
        <w:rPr>
          <w:rFonts w:cs="Arial"/>
          <w:b/>
          <w:bCs/>
          <w:sz w:val="28"/>
          <w:szCs w:val="28"/>
          <w:lang w:val="en-GB"/>
        </w:rPr>
      </w:pPr>
    </w:p>
    <w:p w:rsidRPr="00E44461" w:rsidR="00A7638D" w:rsidP="00E44461" w:rsidRDefault="00A7638D" w14:paraId="7EFE98B6" w14:textId="77777777">
      <w:pPr>
        <w:spacing w:after="0" w:line="240" w:lineRule="auto"/>
        <w:rPr>
          <w:rFonts w:ascii="Arial" w:hAnsi="Arial" w:eastAsia="Times New Roman" w:cs="Arial"/>
          <w:b/>
          <w:bCs/>
          <w:kern w:val="0"/>
          <w:sz w:val="22"/>
          <w:szCs w:val="21"/>
          <w:lang w:val="en-GB"/>
          <w14:ligatures w14:val="none"/>
        </w:rPr>
      </w:pPr>
      <w:r w:rsidRPr="00E44461">
        <w:rPr>
          <w:rFonts w:ascii="Arial" w:hAnsi="Arial" w:eastAsia="Times New Roman" w:cs="Arial"/>
          <w:b/>
          <w:bCs/>
          <w:kern w:val="0"/>
          <w:sz w:val="22"/>
          <w:szCs w:val="21"/>
          <w:lang w:val="en-GB"/>
          <w14:ligatures w14:val="none"/>
        </w:rPr>
        <w:t xml:space="preserve">Disclaimer </w:t>
      </w:r>
    </w:p>
    <w:p w:rsidRPr="00230D03" w:rsidR="00A7638D" w:rsidP="00E44461" w:rsidRDefault="00A7638D" w14:paraId="083569A5" w14:textId="77777777">
      <w:pPr>
        <w:spacing w:after="0" w:line="240" w:lineRule="auto"/>
        <w:rPr>
          <w:rFonts w:ascii="Arial" w:hAnsi="Arial" w:eastAsia="Times New Roman" w:cs="Arial"/>
          <w:kern w:val="0"/>
          <w:sz w:val="22"/>
          <w:szCs w:val="21"/>
          <w:lang w:val="en-GB"/>
          <w14:ligatures w14:val="none"/>
        </w:rPr>
      </w:pPr>
      <w:r w:rsidRPr="00230D03">
        <w:rPr>
          <w:rFonts w:ascii="Arial" w:hAnsi="Arial" w:eastAsia="Times New Roman" w:cs="Arial"/>
          <w:kern w:val="0"/>
          <w:sz w:val="22"/>
          <w:szCs w:val="21"/>
          <w:lang w:val="en-GB"/>
          <w14:ligatures w14:val="none"/>
        </w:rPr>
        <w:t xml:space="preserve">Views and opinions expressed in this deliverable represent those of the author(s) only and do not necessarily reflect those of the European Union or </w:t>
      </w:r>
      <w:proofErr w:type="spellStart"/>
      <w:r w:rsidRPr="00230D03">
        <w:rPr>
          <w:rFonts w:ascii="Arial" w:hAnsi="Arial" w:eastAsia="Times New Roman" w:cs="Arial"/>
          <w:kern w:val="0"/>
          <w:sz w:val="22"/>
          <w:szCs w:val="21"/>
          <w:lang w:val="en-GB"/>
          <w14:ligatures w14:val="none"/>
        </w:rPr>
        <w:t>HaDEA</w:t>
      </w:r>
      <w:proofErr w:type="spellEnd"/>
      <w:r w:rsidRPr="00230D03">
        <w:rPr>
          <w:rFonts w:ascii="Arial" w:hAnsi="Arial" w:eastAsia="Times New Roman" w:cs="Arial"/>
          <w:kern w:val="0"/>
          <w:sz w:val="22"/>
          <w:szCs w:val="21"/>
          <w:lang w:val="en-GB"/>
          <w14:ligatures w14:val="none"/>
        </w:rPr>
        <w:t>. Neither the European Union nor the granting authority can be held responsible for them.</w:t>
      </w:r>
    </w:p>
    <w:p w:rsidRPr="003461C0" w:rsidR="00A7638D" w:rsidP="00A7638D" w:rsidRDefault="00A7638D" w14:paraId="3B5DFB4E" w14:textId="77777777">
      <w:pPr>
        <w:rPr>
          <w:rFonts w:cs="Arial"/>
          <w:b/>
          <w:szCs w:val="22"/>
          <w:lang w:val="en-GB"/>
        </w:rPr>
      </w:pPr>
    </w:p>
    <w:p w:rsidRPr="00230D03" w:rsidR="00A7638D" w:rsidP="00230D03" w:rsidRDefault="00A7638D" w14:paraId="1F7EB522" w14:textId="77777777">
      <w:pPr>
        <w:spacing w:after="0" w:line="240" w:lineRule="auto"/>
        <w:rPr>
          <w:rFonts w:ascii="Arial" w:hAnsi="Arial" w:eastAsia="Times New Roman" w:cs="Arial"/>
          <w:b/>
          <w:bCs/>
          <w:kern w:val="0"/>
          <w:sz w:val="22"/>
          <w:szCs w:val="21"/>
          <w:lang w:val="en-GB"/>
          <w14:ligatures w14:val="none"/>
        </w:rPr>
      </w:pPr>
      <w:r w:rsidRPr="00230D03">
        <w:rPr>
          <w:rFonts w:ascii="Arial" w:hAnsi="Arial" w:eastAsia="Times New Roman" w:cs="Arial"/>
          <w:b/>
          <w:bCs/>
          <w:kern w:val="0"/>
          <w:sz w:val="22"/>
          <w:szCs w:val="21"/>
          <w:lang w:val="en-GB"/>
          <w14:ligatures w14:val="none"/>
        </w:rPr>
        <w:t>Copyright Notice</w:t>
      </w:r>
    </w:p>
    <w:p w:rsidR="00EF47DE" w:rsidP="00A7638D" w:rsidRDefault="00A7638D" w14:paraId="343C97E3" w14:textId="5AF78C00">
      <w:pPr>
        <w:rPr>
          <w:rFonts w:cs="Arial"/>
          <w:szCs w:val="22"/>
          <w:lang w:val="en-GB"/>
        </w:rPr>
      </w:pPr>
      <w:r w:rsidRPr="00230D03">
        <w:rPr>
          <w:rFonts w:ascii="Arial" w:hAnsi="Arial" w:eastAsia="Times New Roman" w:cs="Arial"/>
          <w:kern w:val="0"/>
          <w:sz w:val="22"/>
          <w:szCs w:val="21"/>
          <w:lang w:val="en-GB"/>
          <w14:ligatures w14:val="none"/>
        </w:rPr>
        <w:t xml:space="preserve">Copyright © 2024 TEHDAS2 Consortium Partners. All rights reserved. For more information on the project, </w:t>
      </w:r>
      <w:r w:rsidRPr="00230D03">
        <w:rPr>
          <w:rFonts w:ascii="Arial" w:hAnsi="Arial" w:eastAsia="Times New Roman" w:cs="Arial"/>
          <w:kern w:val="0"/>
          <w:sz w:val="22"/>
          <w:szCs w:val="22"/>
          <w:lang w:val="en-GB"/>
          <w14:ligatures w14:val="none"/>
        </w:rPr>
        <w:t xml:space="preserve">please see </w:t>
      </w:r>
      <w:hyperlink w:history="1" r:id="rId13">
        <w:r w:rsidRPr="00230D03">
          <w:rPr>
            <w:rStyle w:val="Hyperlink"/>
            <w:rFonts w:ascii="Arial" w:hAnsi="Arial" w:cs="Arial"/>
            <w:sz w:val="22"/>
            <w:szCs w:val="22"/>
            <w:lang w:val="en-GB"/>
          </w:rPr>
          <w:t>www.tehdas.eu</w:t>
        </w:r>
      </w:hyperlink>
      <w:r w:rsidRPr="00230D03">
        <w:rPr>
          <w:rFonts w:ascii="Arial" w:hAnsi="Arial" w:cs="Arial"/>
          <w:sz w:val="22"/>
          <w:szCs w:val="22"/>
          <w:lang w:val="en-GB"/>
        </w:rPr>
        <w:t>.</w:t>
      </w:r>
      <w:r w:rsidR="00EF47DE">
        <w:rPr>
          <w:rFonts w:cs="Arial"/>
          <w:szCs w:val="22"/>
          <w:lang w:val="en-GB"/>
        </w:rPr>
        <w:br w:type="page"/>
      </w:r>
    </w:p>
    <w:p w:rsidRPr="00113852" w:rsidR="002B6EAF" w:rsidP="005D2FC6" w:rsidRDefault="00113852" w14:paraId="3E9A42B4" w14:textId="3134BF80">
      <w:pPr>
        <w:pStyle w:val="Heading1"/>
        <w:keepLines w:val="0"/>
        <w:spacing w:before="240" w:after="240" w:line="240" w:lineRule="auto"/>
        <w:ind w:left="426" w:hanging="426"/>
        <w:rPr>
          <w:rFonts w:ascii="Arial" w:hAnsi="Arial" w:eastAsia="Times New Roman" w:cs="Arial"/>
          <w:b/>
          <w:color w:val="auto"/>
          <w:kern w:val="0"/>
          <w:sz w:val="28"/>
          <w:szCs w:val="32"/>
          <w:lang w:val="en-GB"/>
          <w14:ligatures w14:val="none"/>
        </w:rPr>
      </w:pPr>
      <w:bookmarkStart w:name="_Toc183466462" w:id="1"/>
      <w:r>
        <w:rPr>
          <w:rFonts w:ascii="Arial" w:hAnsi="Arial" w:eastAsia="Times New Roman" w:cs="Arial"/>
          <w:b/>
          <w:color w:val="auto"/>
          <w:kern w:val="0"/>
          <w:sz w:val="28"/>
          <w:szCs w:val="32"/>
          <w:lang w:val="en-GB"/>
          <w14:ligatures w14:val="none"/>
        </w:rPr>
        <w:lastRenderedPageBreak/>
        <w:t xml:space="preserve">1 </w:t>
      </w:r>
      <w:r w:rsidRPr="00113852" w:rsidR="002B6EAF">
        <w:rPr>
          <w:rFonts w:ascii="Arial" w:hAnsi="Arial" w:eastAsia="Times New Roman" w:cs="Arial"/>
          <w:b/>
          <w:color w:val="auto"/>
          <w:kern w:val="0"/>
          <w:sz w:val="28"/>
          <w:szCs w:val="32"/>
          <w:lang w:val="en-GB"/>
          <w14:ligatures w14:val="none"/>
        </w:rPr>
        <w:t>Introduction</w:t>
      </w:r>
      <w:bookmarkEnd w:id="1"/>
      <w:r w:rsidRPr="00113852" w:rsidR="002B6EAF">
        <w:rPr>
          <w:rFonts w:ascii="Arial" w:hAnsi="Arial" w:eastAsia="Times New Roman" w:cs="Arial"/>
          <w:b/>
          <w:color w:val="auto"/>
          <w:kern w:val="0"/>
          <w:sz w:val="28"/>
          <w:szCs w:val="32"/>
          <w:lang w:val="en-GB"/>
          <w14:ligatures w14:val="none"/>
        </w:rPr>
        <w:t xml:space="preserve"> </w:t>
      </w:r>
    </w:p>
    <w:p w:rsidR="002B6EAF" w:rsidP="005D2FC6" w:rsidRDefault="002B6EAF" w14:paraId="3EFDC3CA" w14:textId="77777777">
      <w:pPr>
        <w:pStyle w:val="Normaltext"/>
        <w:ind w:left="0"/>
        <w:rPr>
          <w:lang w:val="en-US"/>
        </w:rPr>
      </w:pPr>
      <w:r w:rsidRPr="001F12C9">
        <w:t>By committing to a rigorous public consultation process, the TEHDAS2 project ensures that its deliverables are not only compliant with regulatory requirements but also practical, feasible, and supported by the community they are intended to serve.</w:t>
      </w:r>
    </w:p>
    <w:p w:rsidRPr="001F12C9" w:rsidR="002B6EAF" w:rsidP="002B6EAF" w:rsidRDefault="002B6EAF" w14:paraId="284CF267" w14:textId="77777777">
      <w:pPr>
        <w:pStyle w:val="Normaltext"/>
      </w:pPr>
    </w:p>
    <w:p w:rsidRPr="001A49DA" w:rsidR="002B6EAF" w:rsidP="005D2FC6" w:rsidRDefault="002B6EAF" w14:paraId="2AFC20FA" w14:textId="45313B50">
      <w:pPr>
        <w:pStyle w:val="Heading2"/>
        <w:keepLines w:val="0"/>
        <w:numPr>
          <w:ilvl w:val="1"/>
          <w:numId w:val="12"/>
        </w:numPr>
        <w:spacing w:before="240" w:after="240" w:line="240" w:lineRule="auto"/>
        <w:rPr>
          <w:rFonts w:ascii="Arial" w:hAnsi="Arial" w:cs="Arial" w:eastAsiaTheme="minorEastAsia"/>
          <w:b/>
          <w:iCs/>
          <w:color w:val="auto"/>
          <w:kern w:val="0"/>
          <w:sz w:val="24"/>
          <w:szCs w:val="24"/>
          <w:lang w:val="en-GB"/>
          <w14:ligatures w14:val="none"/>
        </w:rPr>
      </w:pPr>
      <w:bookmarkStart w:name="_Toc183466464" w:id="2"/>
      <w:r w:rsidRPr="001A49DA">
        <w:rPr>
          <w:rFonts w:ascii="Arial" w:hAnsi="Arial" w:cs="Arial" w:eastAsiaTheme="minorEastAsia"/>
          <w:b/>
          <w:iCs/>
          <w:color w:val="auto"/>
          <w:kern w:val="0"/>
          <w:sz w:val="24"/>
          <w:szCs w:val="24"/>
          <w:lang w:val="en-GB"/>
          <w14:ligatures w14:val="none"/>
        </w:rPr>
        <w:t xml:space="preserve">Part A questions for </w:t>
      </w:r>
      <w:proofErr w:type="spellStart"/>
      <w:r w:rsidRPr="001A49DA">
        <w:rPr>
          <w:rFonts w:ascii="Arial" w:hAnsi="Arial" w:cs="Arial" w:eastAsiaTheme="minorEastAsia"/>
          <w:b/>
          <w:iCs/>
          <w:color w:val="auto"/>
          <w:kern w:val="0"/>
          <w:sz w:val="24"/>
          <w:szCs w:val="24"/>
          <w:lang w:val="en-GB"/>
          <w14:ligatures w14:val="none"/>
        </w:rPr>
        <w:t>generic</w:t>
      </w:r>
      <w:proofErr w:type="spellEnd"/>
      <w:r w:rsidRPr="001A49DA">
        <w:rPr>
          <w:rFonts w:ascii="Arial" w:hAnsi="Arial" w:cs="Arial" w:eastAsiaTheme="minorEastAsia"/>
          <w:b/>
          <w:iCs/>
          <w:color w:val="auto"/>
          <w:kern w:val="0"/>
          <w:sz w:val="24"/>
          <w:szCs w:val="24"/>
          <w:lang w:val="en-GB"/>
          <w14:ligatures w14:val="none"/>
        </w:rPr>
        <w:t xml:space="preserve"> </w:t>
      </w:r>
      <w:proofErr w:type="spellStart"/>
      <w:r w:rsidRPr="001A49DA">
        <w:rPr>
          <w:rFonts w:ascii="Arial" w:hAnsi="Arial" w:cs="Arial" w:eastAsiaTheme="minorEastAsia"/>
          <w:b/>
          <w:iCs/>
          <w:color w:val="auto"/>
          <w:kern w:val="0"/>
          <w:sz w:val="24"/>
          <w:szCs w:val="24"/>
          <w:lang w:val="en-GB"/>
          <w14:ligatures w14:val="none"/>
        </w:rPr>
        <w:t>feedback</w:t>
      </w:r>
      <w:bookmarkEnd w:id="2"/>
      <w:proofErr w:type="spellEnd"/>
      <w:r w:rsidRPr="001A49DA">
        <w:rPr>
          <w:rFonts w:ascii="Arial" w:hAnsi="Arial" w:cs="Arial" w:eastAsiaTheme="minorEastAsia"/>
          <w:b/>
          <w:iCs/>
          <w:color w:val="auto"/>
          <w:kern w:val="0"/>
          <w:sz w:val="24"/>
          <w:szCs w:val="24"/>
          <w:lang w:val="en-GB"/>
          <w14:ligatures w14:val="none"/>
        </w:rPr>
        <w:t> </w:t>
      </w:r>
    </w:p>
    <w:p w:rsidRPr="001F12C9" w:rsidR="002B6EAF" w:rsidP="005D2FC6" w:rsidRDefault="002B6EAF" w14:paraId="2589DC35" w14:textId="77777777">
      <w:pPr>
        <w:pStyle w:val="Normaltext"/>
        <w:ind w:left="0"/>
      </w:pPr>
      <w:r>
        <w:t>These questions will be asked in each public consultation to provide an understanding of the recipients’ demographics, the quality of the document and to gather generic feedback. Questions marked with an asterisk are mandatory.</w:t>
      </w:r>
      <w:r w:rsidRPr="53A6D115">
        <w:rPr>
          <w:lang w:val="en-US"/>
        </w:rPr>
        <w:t> </w:t>
      </w:r>
    </w:p>
    <w:p w:rsidR="002B6EAF" w:rsidP="002B6EAF" w:rsidRDefault="002B6EAF" w14:paraId="34D19860" w14:textId="77777777">
      <w:pPr>
        <w:pStyle w:val="Normaltext"/>
        <w:rPr>
          <w:lang w:val="en-US"/>
        </w:rPr>
      </w:pPr>
    </w:p>
    <w:p w:rsidRPr="00FB76AA" w:rsidR="002B6EAF" w:rsidP="000D7668" w:rsidRDefault="000D7668" w14:paraId="67CF5A69" w14:textId="0405F22B">
      <w:pPr>
        <w:pStyle w:val="Heading3"/>
        <w:keepLines w:val="0"/>
        <w:spacing w:before="240" w:after="240" w:line="240" w:lineRule="auto"/>
        <w:rPr>
          <w:rFonts w:ascii="Arial" w:hAnsi="Arial" w:cs="Arial" w:eastAsiaTheme="minorEastAsia"/>
          <w:b/>
          <w:color w:val="auto"/>
          <w:kern w:val="0"/>
          <w:sz w:val="22"/>
          <w:szCs w:val="26"/>
          <w:lang w:val="en-GB"/>
          <w14:ligatures w14:val="none"/>
        </w:rPr>
      </w:pPr>
      <w:bookmarkStart w:name="_Toc183466465" w:id="3"/>
      <w:r>
        <w:rPr>
          <w:rFonts w:ascii="Arial" w:hAnsi="Arial" w:cs="Arial" w:eastAsiaTheme="minorEastAsia"/>
          <w:b/>
          <w:color w:val="auto"/>
          <w:kern w:val="0"/>
          <w:sz w:val="22"/>
          <w:szCs w:val="26"/>
          <w:lang w:val="en-GB"/>
          <w14:ligatures w14:val="none"/>
        </w:rPr>
        <w:t xml:space="preserve">1.1.1 </w:t>
      </w:r>
      <w:r w:rsidRPr="00FB76AA" w:rsidR="002B6EAF">
        <w:rPr>
          <w:rFonts w:ascii="Arial" w:hAnsi="Arial" w:cs="Arial" w:eastAsiaTheme="minorEastAsia"/>
          <w:b/>
          <w:color w:val="auto"/>
          <w:kern w:val="0"/>
          <w:sz w:val="22"/>
          <w:szCs w:val="26"/>
          <w:lang w:val="en-GB"/>
          <w14:ligatures w14:val="none"/>
        </w:rPr>
        <w:t>Demography</w:t>
      </w:r>
      <w:bookmarkEnd w:id="3"/>
      <w:r w:rsidRPr="00FB76AA" w:rsidR="002B6EAF">
        <w:rPr>
          <w:rFonts w:ascii="Arial" w:hAnsi="Arial" w:cs="Arial" w:eastAsiaTheme="minorEastAsia"/>
          <w:b/>
          <w:color w:val="auto"/>
          <w:kern w:val="0"/>
          <w:sz w:val="22"/>
          <w:szCs w:val="26"/>
          <w:lang w:val="en-GB"/>
          <w14:ligatures w14:val="none"/>
        </w:rPr>
        <w:t> </w:t>
      </w:r>
    </w:p>
    <w:p w:rsidRPr="001F12C9" w:rsidR="002B6EAF" w:rsidP="000D7668" w:rsidRDefault="002B6EAF" w14:paraId="18CC6F8C" w14:textId="5C89667B">
      <w:pPr>
        <w:pStyle w:val="Normaltext"/>
        <w:ind w:left="0"/>
      </w:pPr>
      <w:r w:rsidRPr="7DEF7EA8" w:rsidR="002B6EAF">
        <w:rPr>
          <w:b w:val="1"/>
          <w:bCs w:val="1"/>
        </w:rPr>
        <w:t>Country</w:t>
      </w:r>
      <w:r w:rsidR="002B6EAF">
        <w:rPr/>
        <w:t xml:space="preserve">* </w:t>
      </w:r>
      <w:r w:rsidR="22BD7E95">
        <w:rPr/>
        <w:t>Netherlands</w:t>
      </w:r>
      <w:r w:rsidR="002B6EAF">
        <w:rPr/>
        <w:t> </w:t>
      </w:r>
    </w:p>
    <w:p w:rsidR="002B6EAF" w:rsidP="000D7668" w:rsidRDefault="002B6EAF" w14:paraId="75E01BEF" w14:textId="0276F21E">
      <w:pPr>
        <w:pStyle w:val="Normaltext"/>
        <w:ind w:left="0"/>
        <w:rPr>
          <w:lang w:val="en-US"/>
        </w:rPr>
      </w:pPr>
      <w:r w:rsidRPr="7DEF7EA8" w:rsidR="002B6EAF">
        <w:rPr>
          <w:b w:val="1"/>
          <w:bCs w:val="1"/>
        </w:rPr>
        <w:t>Type of the responder</w:t>
      </w:r>
      <w:r w:rsidR="002B6EAF">
        <w:rPr/>
        <w:t xml:space="preserve">* </w:t>
      </w:r>
      <w:r w:rsidR="30684B98">
        <w:rPr/>
        <w:t>Other: Research Infrastructure</w:t>
      </w:r>
    </w:p>
    <w:p w:rsidR="002B6EAF" w:rsidP="000D7668" w:rsidRDefault="002B6EAF" w14:paraId="319C8401" w14:textId="2335F607">
      <w:pPr>
        <w:pStyle w:val="Normaltext"/>
        <w:ind w:left="0"/>
        <w:rPr>
          <w:lang w:val="en-US"/>
        </w:rPr>
      </w:pPr>
      <w:r w:rsidRPr="7DEF7EA8" w:rsidR="002B6EAF">
        <w:rPr>
          <w:b w:val="1"/>
          <w:bCs w:val="1"/>
          <w:lang w:val="en-US"/>
        </w:rPr>
        <w:t xml:space="preserve">Are you responding on behalf of several </w:t>
      </w:r>
      <w:r w:rsidRPr="7DEF7EA8" w:rsidR="002B6EAF">
        <w:rPr>
          <w:b w:val="1"/>
          <w:bCs w:val="1"/>
          <w:lang w:val="en-US"/>
        </w:rPr>
        <w:t>organisations</w:t>
      </w:r>
      <w:r w:rsidRPr="7DEF7EA8" w:rsidR="002B6EAF">
        <w:rPr>
          <w:b w:val="1"/>
          <w:bCs w:val="1"/>
          <w:lang w:val="en-US"/>
        </w:rPr>
        <w:t>?</w:t>
      </w:r>
      <w:r w:rsidRPr="7DEF7EA8" w:rsidR="002B6EAF">
        <w:rPr>
          <w:lang w:val="en-US"/>
        </w:rPr>
        <w:t>*</w:t>
      </w:r>
      <w:r w:rsidRPr="7DEF7EA8" w:rsidR="002B6EAF">
        <w:rPr>
          <w:lang w:val="en-US"/>
        </w:rPr>
        <w:t xml:space="preserve"> </w:t>
      </w:r>
      <w:r w:rsidRPr="7DEF7EA8" w:rsidR="319F8B76">
        <w:rPr>
          <w:lang w:val="en-US"/>
        </w:rPr>
        <w:t>No</w:t>
      </w:r>
    </w:p>
    <w:p w:rsidR="002B6EAF" w:rsidP="7DEF7EA8" w:rsidRDefault="002B6EAF" w14:paraId="1D602041" w14:textId="7B802056">
      <w:pPr>
        <w:pStyle w:val="Normaltext"/>
        <w:ind w:left="0"/>
      </w:pPr>
      <w:r w:rsidRPr="7DEF7EA8" w:rsidR="002B6EAF">
        <w:rPr>
          <w:b w:val="1"/>
          <w:bCs w:val="1"/>
        </w:rPr>
        <w:t>Sector</w:t>
      </w:r>
      <w:r w:rsidR="002B6EAF">
        <w:rPr/>
        <w:t xml:space="preserve">* </w:t>
      </w:r>
      <w:r w:rsidR="1DE63D5B">
        <w:rPr/>
        <w:t>Other: Research Infrastructure</w:t>
      </w:r>
    </w:p>
    <w:p w:rsidRPr="001F12C9" w:rsidR="002B6EAF" w:rsidP="000D7668" w:rsidRDefault="002B6EAF" w14:paraId="01D011CC" w14:textId="585BCFF3">
      <w:pPr>
        <w:pStyle w:val="Normaltext"/>
        <w:ind w:left="0"/>
      </w:pPr>
      <w:r w:rsidRPr="7DEF7EA8" w:rsidR="002B6EAF">
        <w:rPr>
          <w:b w:val="1"/>
          <w:bCs w:val="1"/>
        </w:rPr>
        <w:t>Organisation size</w:t>
      </w:r>
      <w:r w:rsidR="002B6EAF">
        <w:rPr/>
        <w:t xml:space="preserve">* </w:t>
      </w:r>
      <w:r w:rsidRPr="7DEF7EA8" w:rsidR="002B6EAF">
        <w:rPr>
          <w:lang w:val="en-US"/>
        </w:rPr>
        <w:t>Small to medium enterprise</w:t>
      </w:r>
    </w:p>
    <w:p w:rsidR="002B6EAF" w:rsidP="7DEF7EA8" w:rsidRDefault="002B6EAF" w14:paraId="1DDE57DA" w14:textId="2F6C87B2">
      <w:pPr>
        <w:pStyle w:val="Normaltext"/>
        <w:ind w:left="0"/>
        <w:rPr>
          <w:b w:val="1"/>
          <w:bCs w:val="1"/>
          <w:lang w:val="en-US"/>
        </w:rPr>
      </w:pPr>
      <w:r w:rsidRPr="7DEF7EA8" w:rsidR="002B6EAF">
        <w:rPr>
          <w:b w:val="1"/>
          <w:bCs w:val="1"/>
        </w:rPr>
        <w:t xml:space="preserve">Professional role/function </w:t>
      </w:r>
      <w:r w:rsidR="2DB7AB9F">
        <w:rPr>
          <w:b w:val="0"/>
          <w:bCs w:val="0"/>
        </w:rPr>
        <w:t>Program Manager</w:t>
      </w:r>
    </w:p>
    <w:p w:rsidRPr="003A0F97" w:rsidR="002B6EAF" w:rsidP="003A0F97" w:rsidRDefault="003A0F97" w14:paraId="75DCF912" w14:textId="7BE593F5">
      <w:pPr>
        <w:pStyle w:val="Heading3"/>
        <w:keepLines w:val="0"/>
        <w:spacing w:before="240" w:after="240" w:line="240" w:lineRule="auto"/>
        <w:rPr>
          <w:rFonts w:ascii="Arial" w:hAnsi="Arial" w:cs="Arial" w:eastAsiaTheme="minorEastAsia"/>
          <w:b/>
          <w:color w:val="auto"/>
          <w:kern w:val="0"/>
          <w:sz w:val="22"/>
          <w:szCs w:val="26"/>
          <w:lang w:val="en-GB"/>
          <w14:ligatures w14:val="none"/>
        </w:rPr>
      </w:pPr>
      <w:bookmarkStart w:name="_Toc183466466" w:id="21"/>
      <w:r>
        <w:rPr>
          <w:rFonts w:ascii="Arial" w:hAnsi="Arial" w:cs="Arial" w:eastAsiaTheme="minorEastAsia"/>
          <w:b/>
          <w:color w:val="auto"/>
          <w:kern w:val="0"/>
          <w:sz w:val="22"/>
          <w:szCs w:val="26"/>
          <w:lang w:val="en-GB"/>
          <w14:ligatures w14:val="none"/>
        </w:rPr>
        <w:t xml:space="preserve">1.1.2 </w:t>
      </w:r>
      <w:r w:rsidRPr="003A0F97" w:rsidR="002B6EAF">
        <w:rPr>
          <w:rFonts w:ascii="Arial" w:hAnsi="Arial" w:cs="Arial" w:eastAsiaTheme="minorEastAsia"/>
          <w:b/>
          <w:color w:val="auto"/>
          <w:kern w:val="0"/>
          <w:sz w:val="22"/>
          <w:szCs w:val="26"/>
          <w:lang w:val="en-GB"/>
          <w14:ligatures w14:val="none"/>
        </w:rPr>
        <w:t>Quality</w:t>
      </w:r>
      <w:bookmarkEnd w:id="21"/>
      <w:r w:rsidRPr="003A0F97" w:rsidR="002B6EAF">
        <w:rPr>
          <w:rFonts w:ascii="Arial" w:hAnsi="Arial" w:cs="Arial" w:eastAsiaTheme="minorEastAsia"/>
          <w:b/>
          <w:color w:val="auto"/>
          <w:kern w:val="0"/>
          <w:sz w:val="22"/>
          <w:szCs w:val="26"/>
          <w:lang w:val="en-GB"/>
          <w14:ligatures w14:val="none"/>
        </w:rPr>
        <w:t> </w:t>
      </w:r>
    </w:p>
    <w:p w:rsidRPr="001F12C9" w:rsidR="002B6EAF" w:rsidP="7B95CD1D" w:rsidRDefault="002B6EAF" w14:paraId="56EDB09D" w14:textId="2D5FFFA3">
      <w:pPr>
        <w:pStyle w:val="Normaltext"/>
        <w:ind w:left="0"/>
        <w:rPr>
          <w:lang w:val="en-US"/>
        </w:rPr>
      </w:pPr>
      <w:bookmarkStart w:name="OLE_LINK25" w:id="22"/>
      <w:r w:rsidRPr="7B95CD1D" w:rsidR="002B6EAF">
        <w:rPr>
          <w:b w:val="1"/>
          <w:bCs w:val="1"/>
        </w:rPr>
        <w:t xml:space="preserve">Is the document easy to </w:t>
      </w:r>
      <w:r w:rsidRPr="7B95CD1D" w:rsidR="002B6EAF">
        <w:rPr>
          <w:b w:val="1"/>
          <w:bCs w:val="1"/>
        </w:rPr>
        <w:t>understand?</w:t>
      </w:r>
      <w:r w:rsidR="002B6EAF">
        <w:rPr/>
        <w:t>*</w:t>
      </w:r>
    </w:p>
    <w:p w:rsidRPr="001F12C9" w:rsidR="002B6EAF" w:rsidP="00583B49" w:rsidRDefault="002B6EAF" w14:paraId="394C0E31" w14:textId="071763BA">
      <w:pPr>
        <w:pStyle w:val="Normaltext"/>
        <w:ind w:left="0"/>
        <w:rPr>
          <w:lang w:val="en-US"/>
        </w:rPr>
      </w:pPr>
      <w:r w:rsidR="09C8DEC9">
        <w:rPr/>
        <w:t>2</w:t>
      </w:r>
    </w:p>
    <w:p w:rsidRPr="001F12C9" w:rsidR="002B6EAF" w:rsidP="7B95CD1D" w:rsidRDefault="002B6EAF" w14:paraId="5FF08013" w14:textId="4DDF7879">
      <w:pPr>
        <w:pStyle w:val="Normaltext"/>
        <w:ind w:left="0"/>
        <w:rPr>
          <w:lang w:val="en-US"/>
        </w:rPr>
      </w:pPr>
      <w:bookmarkStart w:name="OLE_LINK26" w:id="24"/>
      <w:bookmarkEnd w:id="22"/>
      <w:r w:rsidRPr="7B95CD1D" w:rsidR="002B6EAF">
        <w:rPr>
          <w:b w:val="1"/>
          <w:bCs w:val="1"/>
        </w:rPr>
        <w:t xml:space="preserve">How well does the document address the key issues and challenges related to its subject </w:t>
      </w:r>
      <w:r w:rsidRPr="7B95CD1D" w:rsidR="002B6EAF">
        <w:rPr>
          <w:b w:val="1"/>
          <w:bCs w:val="1"/>
        </w:rPr>
        <w:t>matter?</w:t>
      </w:r>
      <w:r w:rsidR="002B6EAF">
        <w:rPr/>
        <w:t>*</w:t>
      </w:r>
    </w:p>
    <w:p w:rsidRPr="001F12C9" w:rsidR="002B6EAF" w:rsidP="00583B49" w:rsidRDefault="002B6EAF" w14:paraId="35C941CC" w14:textId="66079AD6">
      <w:pPr>
        <w:pStyle w:val="Normaltext"/>
        <w:ind w:left="0"/>
        <w:rPr>
          <w:lang w:val="en-US"/>
        </w:rPr>
      </w:pPr>
      <w:r w:rsidR="13209C7C">
        <w:rPr/>
        <w:t>2</w:t>
      </w:r>
    </w:p>
    <w:p w:rsidRPr="001F12C9" w:rsidR="002B6EAF" w:rsidP="00583B49" w:rsidRDefault="002B6EAF" w14:paraId="04EDFA57" w14:textId="2AB3DC91">
      <w:pPr>
        <w:pStyle w:val="Normaltext"/>
        <w:ind w:left="0"/>
        <w:rPr>
          <w:lang w:val="en-US"/>
        </w:rPr>
      </w:pPr>
      <w:bookmarkStart w:name="OLE_LINK27" w:id="25"/>
      <w:bookmarkEnd w:id="24"/>
      <w:r w:rsidRPr="7B95CD1D" w:rsidR="002B6EAF">
        <w:rPr>
          <w:b w:val="1"/>
          <w:bCs w:val="1"/>
        </w:rPr>
        <w:t xml:space="preserve">How </w:t>
      </w:r>
      <w:r w:rsidRPr="7B95CD1D" w:rsidR="002B6EAF">
        <w:rPr>
          <w:b w:val="1"/>
          <w:bCs w:val="1"/>
        </w:rPr>
        <w:t>feasible</w:t>
      </w:r>
      <w:r w:rsidRPr="7B95CD1D" w:rsidR="002B6EAF">
        <w:rPr>
          <w:b w:val="1"/>
          <w:bCs w:val="1"/>
        </w:rPr>
        <w:t xml:space="preserve"> do you find the guidelines or technical specifications presented in the </w:t>
      </w:r>
      <w:r w:rsidRPr="7B95CD1D" w:rsidR="002B6EAF">
        <w:rPr>
          <w:b w:val="1"/>
          <w:bCs w:val="1"/>
        </w:rPr>
        <w:t>document?</w:t>
      </w:r>
      <w:r w:rsidR="002B6EAF">
        <w:rPr/>
        <w:t>*</w:t>
      </w:r>
      <w:r w:rsidR="002B6EAF">
        <w:rPr/>
        <w:t xml:space="preserve"> </w:t>
      </w:r>
    </w:p>
    <w:bookmarkEnd w:id="25"/>
    <w:p w:rsidR="002B6EAF" w:rsidP="7DEF7EA8" w:rsidRDefault="002B6EAF" w14:paraId="38A99D2B" w14:textId="10E97EE4">
      <w:pPr>
        <w:pStyle w:val="Normaltext"/>
        <w:suppressLineNumbers w:val="0"/>
        <w:spacing w:before="0" w:beforeAutospacing="off" w:after="180" w:afterAutospacing="off" w:line="257" w:lineRule="auto"/>
        <w:ind w:left="0" w:right="0"/>
        <w:jc w:val="both"/>
        <w:rPr>
          <w:lang w:val="en-US"/>
        </w:rPr>
      </w:pPr>
      <w:r w:rsidR="5A870666">
        <w:rPr/>
        <w:t>2</w:t>
      </w:r>
    </w:p>
    <w:p w:rsidRPr="00076D79" w:rsidR="002B6EAF" w:rsidP="00583B49" w:rsidRDefault="005A7C81" w14:paraId="5DFF51FC" w14:textId="6B31EAB0">
      <w:pPr>
        <w:pStyle w:val="Heading3"/>
        <w:rPr>
          <w:rFonts w:ascii="Arial" w:hAnsi="Arial" w:cs="Arial" w:eastAsiaTheme="minorEastAsia"/>
          <w:b/>
          <w:color w:val="auto"/>
          <w:kern w:val="0"/>
          <w:sz w:val="22"/>
          <w:szCs w:val="26"/>
          <w:lang w:val="en-GB"/>
          <w14:ligatures w14:val="none"/>
        </w:rPr>
      </w:pPr>
      <w:bookmarkStart w:name="_Toc183466467" w:id="26"/>
      <w:r w:rsidRPr="00076D79">
        <w:rPr>
          <w:rFonts w:ascii="Arial" w:hAnsi="Arial" w:cs="Arial" w:eastAsiaTheme="minorEastAsia"/>
          <w:b/>
          <w:color w:val="auto"/>
          <w:kern w:val="0"/>
          <w:sz w:val="22"/>
          <w:szCs w:val="26"/>
          <w:lang w:val="en-GB"/>
          <w14:ligatures w14:val="none"/>
        </w:rPr>
        <w:lastRenderedPageBreak/>
        <w:t>1.</w:t>
      </w:r>
      <w:r w:rsidRPr="00076D79" w:rsidR="00076D79">
        <w:rPr>
          <w:rFonts w:ascii="Arial" w:hAnsi="Arial" w:cs="Arial" w:eastAsiaTheme="minorEastAsia"/>
          <w:b/>
          <w:color w:val="auto"/>
          <w:kern w:val="0"/>
          <w:sz w:val="22"/>
          <w:szCs w:val="26"/>
          <w:lang w:val="en-GB"/>
          <w14:ligatures w14:val="none"/>
        </w:rPr>
        <w:t xml:space="preserve">1.3 </w:t>
      </w:r>
      <w:proofErr w:type="spellStart"/>
      <w:r w:rsidRPr="00076D79" w:rsidR="002B6EAF">
        <w:rPr>
          <w:rFonts w:ascii="Arial" w:hAnsi="Arial" w:cs="Arial" w:eastAsiaTheme="minorEastAsia"/>
          <w:b/>
          <w:color w:val="auto"/>
          <w:kern w:val="0"/>
          <w:sz w:val="22"/>
          <w:szCs w:val="26"/>
          <w:lang w:val="en-GB"/>
          <w14:ligatures w14:val="none"/>
        </w:rPr>
        <w:t>Generic</w:t>
      </w:r>
      <w:proofErr w:type="spellEnd"/>
      <w:r w:rsidRPr="00076D79" w:rsidR="002B6EAF">
        <w:rPr>
          <w:rFonts w:ascii="Arial" w:hAnsi="Arial" w:cs="Arial" w:eastAsiaTheme="minorEastAsia"/>
          <w:b/>
          <w:color w:val="auto"/>
          <w:kern w:val="0"/>
          <w:sz w:val="22"/>
          <w:szCs w:val="26"/>
          <w:lang w:val="en-GB"/>
          <w14:ligatures w14:val="none"/>
        </w:rPr>
        <w:t xml:space="preserve"> </w:t>
      </w:r>
      <w:proofErr w:type="spellStart"/>
      <w:r w:rsidRPr="00076D79" w:rsidR="002B6EAF">
        <w:rPr>
          <w:rFonts w:ascii="Arial" w:hAnsi="Arial" w:cs="Arial" w:eastAsiaTheme="minorEastAsia"/>
          <w:b/>
          <w:color w:val="auto"/>
          <w:kern w:val="0"/>
          <w:sz w:val="22"/>
          <w:szCs w:val="26"/>
          <w:lang w:val="en-GB"/>
          <w14:ligatures w14:val="none"/>
        </w:rPr>
        <w:t>feedback</w:t>
      </w:r>
      <w:bookmarkEnd w:id="26"/>
      <w:proofErr w:type="spellEnd"/>
      <w:r w:rsidRPr="00076D79" w:rsidR="002B6EAF">
        <w:rPr>
          <w:rFonts w:ascii="Arial" w:hAnsi="Arial" w:cs="Arial" w:eastAsiaTheme="minorEastAsia"/>
          <w:b/>
          <w:color w:val="auto"/>
          <w:kern w:val="0"/>
          <w:sz w:val="22"/>
          <w:szCs w:val="26"/>
          <w:lang w:val="en-GB"/>
          <w14:ligatures w14:val="none"/>
        </w:rPr>
        <w:t> </w:t>
      </w:r>
    </w:p>
    <w:p w:rsidRPr="001F12C9" w:rsidR="002B6EAF" w:rsidP="00583B49" w:rsidRDefault="002B6EAF" w14:paraId="26F928CF" w14:textId="56C60785">
      <w:pPr>
        <w:pStyle w:val="Normaltext"/>
        <w:ind w:left="0"/>
        <w:rPr>
          <w:lang w:val="en-US"/>
        </w:rPr>
      </w:pPr>
      <w:r w:rsidRPr="7B95CD1D" w:rsidR="002B6EAF">
        <w:rPr>
          <w:b w:val="1"/>
          <w:bCs w:val="1"/>
        </w:rPr>
        <w:t>Do you have any suggestions for improving the document? Are there any additional topics or areas that should be covered?</w:t>
      </w:r>
      <w:r w:rsidR="002B6EAF">
        <w:rPr/>
        <w:t xml:space="preserve"> [Please provide feedback and ideas for enhancing the document] [max. </w:t>
      </w:r>
      <w:r w:rsidR="00876295">
        <w:rPr/>
        <w:t>5000</w:t>
      </w:r>
      <w:r w:rsidR="002B6EAF">
        <w:rPr/>
        <w:t xml:space="preserve"> characters]</w:t>
      </w:r>
      <w:r w:rsidRPr="7B95CD1D" w:rsidR="002B6EAF">
        <w:rPr>
          <w:lang w:val="en-US"/>
        </w:rPr>
        <w:t> </w:t>
      </w:r>
    </w:p>
    <w:p w:rsidR="002B6EAF" w:rsidP="7B95CD1D" w:rsidRDefault="002B6EAF" w14:paraId="75047C0D" w14:textId="2EA03722">
      <w:pPr>
        <w:pStyle w:val="Normaltext"/>
        <w:ind w:left="0"/>
        <w:rPr>
          <w:lang w:val="en-US"/>
        </w:rPr>
      </w:pPr>
      <w:r w:rsidRPr="7B95CD1D" w:rsidR="024DB73C">
        <w:rPr>
          <w:lang w:val="en-US"/>
        </w:rPr>
        <w:t xml:space="preserve">The document is very repetitive. Especially the starting sections explain multiple times the difference between data enrichment and data linkage. There is a risk that a reader </w:t>
      </w:r>
      <w:r w:rsidRPr="7B95CD1D" w:rsidR="2D8D2D37">
        <w:rPr>
          <w:lang w:val="en-US"/>
        </w:rPr>
        <w:t>loses</w:t>
      </w:r>
      <w:r w:rsidRPr="7B95CD1D" w:rsidR="024DB73C">
        <w:rPr>
          <w:lang w:val="en-US"/>
        </w:rPr>
        <w:t xml:space="preserve"> track of what is being discussed. The structure and readability of the guideline should be improved.</w:t>
      </w:r>
    </w:p>
    <w:p w:rsidR="002B6EAF" w:rsidP="7B95CD1D" w:rsidRDefault="002B6EAF" w14:paraId="3F9F5521" w14:textId="5A02DE9B">
      <w:pPr>
        <w:pStyle w:val="Normaltext"/>
        <w:ind w:left="0"/>
        <w:rPr>
          <w:lang w:val="en-US"/>
        </w:rPr>
      </w:pPr>
      <w:r w:rsidRPr="7DEF7EA8" w:rsidR="4CDD1664">
        <w:rPr>
          <w:lang w:val="en-US"/>
        </w:rPr>
        <w:t xml:space="preserve">Due to the non-binding nature of the guideline, it is hard </w:t>
      </w:r>
      <w:r w:rsidRPr="7DEF7EA8" w:rsidR="54A43B2D">
        <w:rPr>
          <w:lang w:val="en-US"/>
        </w:rPr>
        <w:t xml:space="preserve">to grasp the concrete recommendations from </w:t>
      </w:r>
      <w:r w:rsidRPr="7DEF7EA8" w:rsidR="0F6DD4CE">
        <w:rPr>
          <w:lang w:val="en-US"/>
        </w:rPr>
        <w:t>it</w:t>
      </w:r>
      <w:r w:rsidRPr="7DEF7EA8" w:rsidR="54A43B2D">
        <w:rPr>
          <w:lang w:val="en-US"/>
        </w:rPr>
        <w:t>.</w:t>
      </w:r>
      <w:r w:rsidRPr="7DEF7EA8" w:rsidR="2F13E63D">
        <w:rPr>
          <w:lang w:val="en-US"/>
        </w:rPr>
        <w:t xml:space="preserve"> For example, Table 1 states </w:t>
      </w:r>
      <w:r w:rsidRPr="7DEF7EA8" w:rsidR="2F13E63D">
        <w:rPr>
          <w:lang w:val="en-US"/>
        </w:rPr>
        <w:t>numerous</w:t>
      </w:r>
      <w:r w:rsidRPr="7DEF7EA8" w:rsidR="2F13E63D">
        <w:rPr>
          <w:lang w:val="en-US"/>
        </w:rPr>
        <w:t xml:space="preserve"> guiding questions, while a reader would have the expectation from a guideline </w:t>
      </w:r>
      <w:r w:rsidRPr="7DEF7EA8" w:rsidR="2F13E63D">
        <w:rPr>
          <w:lang w:val="en-US"/>
        </w:rPr>
        <w:t>that</w:t>
      </w:r>
      <w:r w:rsidRPr="7DEF7EA8" w:rsidR="262E62F0">
        <w:rPr>
          <w:lang w:val="en-US"/>
        </w:rPr>
        <w:t xml:space="preserve"> </w:t>
      </w:r>
      <w:r w:rsidRPr="7DEF7EA8" w:rsidR="2F13E63D">
        <w:rPr>
          <w:lang w:val="en-US"/>
        </w:rPr>
        <w:t>it</w:t>
      </w:r>
      <w:r w:rsidRPr="7DEF7EA8" w:rsidR="2F13E63D">
        <w:rPr>
          <w:lang w:val="en-US"/>
        </w:rPr>
        <w:t xml:space="preserve"> provides answers to these questions.</w:t>
      </w:r>
      <w:r>
        <w:br/>
      </w:r>
      <w:r w:rsidRPr="7DEF7EA8" w:rsidR="08985CA3">
        <w:rPr>
          <w:lang w:val="en-US"/>
        </w:rPr>
        <w:t>The non-binding nature of the guideline also creates a risk of misalignment of enrichment procedures between member states. This might be especially worrying for multi-country applications.</w:t>
      </w:r>
    </w:p>
    <w:p w:rsidR="6DC15C0C" w:rsidP="7B95CD1D" w:rsidRDefault="6DC15C0C" w14:paraId="1BDEF6FA" w14:textId="056F74F6">
      <w:pPr>
        <w:pStyle w:val="Normaltext"/>
        <w:ind w:left="0"/>
        <w:rPr>
          <w:lang w:val="en-US"/>
        </w:rPr>
      </w:pPr>
      <w:r w:rsidRPr="7B95CD1D" w:rsidR="6DC15C0C">
        <w:rPr>
          <w:lang w:val="en-US"/>
        </w:rPr>
        <w:t>The examples should be improved and should all be in one place in the document. The differences between examples and use-cases are not clear and this makes it confusing.</w:t>
      </w:r>
    </w:p>
    <w:p w:rsidR="5AC7735D" w:rsidP="7B95CD1D" w:rsidRDefault="5AC7735D" w14:paraId="32527A99" w14:textId="7A2D78A0">
      <w:pPr>
        <w:pStyle w:val="Normaltext"/>
        <w:ind w:left="0"/>
        <w:rPr>
          <w:lang w:val="en-US"/>
        </w:rPr>
      </w:pPr>
      <w:r w:rsidRPr="7DEF7EA8" w:rsidR="5AC7735D">
        <w:rPr>
          <w:lang w:val="en-US"/>
        </w:rPr>
        <w:t>Especially regarding</w:t>
      </w:r>
      <w:r w:rsidRPr="7DEF7EA8" w:rsidR="5AC7735D">
        <w:rPr>
          <w:lang w:val="en-US"/>
        </w:rPr>
        <w:t xml:space="preserve"> standardization/</w:t>
      </w:r>
      <w:r w:rsidRPr="7DEF7EA8" w:rsidR="5AC7735D">
        <w:rPr>
          <w:lang w:val="en-US"/>
        </w:rPr>
        <w:t>harmonisation</w:t>
      </w:r>
      <w:r w:rsidRPr="7DEF7EA8" w:rsidR="5AC7735D">
        <w:rPr>
          <w:lang w:val="en-US"/>
        </w:rPr>
        <w:t xml:space="preserve">: better describe the difference between data holder responsibility and </w:t>
      </w:r>
      <w:r w:rsidRPr="7DEF7EA8" w:rsidR="5AC7735D">
        <w:rPr>
          <w:lang w:val="en-US"/>
        </w:rPr>
        <w:t>wat data user</w:t>
      </w:r>
      <w:r w:rsidRPr="7DEF7EA8" w:rsidR="5AC7735D">
        <w:rPr>
          <w:lang w:val="en-US"/>
        </w:rPr>
        <w:t xml:space="preserve"> can do. Providing a dataset with clear, unambiguous semantics is the responsibility of a data holder.</w:t>
      </w:r>
      <w:r w:rsidRPr="7DEF7EA8" w:rsidR="65FAADC2">
        <w:rPr>
          <w:lang w:val="en-US"/>
        </w:rPr>
        <w:t xml:space="preserve"> This should not be up to the data user. If the data user is involved here, the outcomes should be verified by the data holder.</w:t>
      </w:r>
    </w:p>
    <w:p w:rsidR="69D3C4DF" w:rsidP="7DEF7EA8" w:rsidRDefault="69D3C4DF" w14:paraId="3E66C950" w14:textId="5C04DF00">
      <w:pPr>
        <w:pStyle w:val="Normaltext"/>
        <w:ind w:left="0"/>
        <w:rPr>
          <w:lang w:val="en-US"/>
        </w:rPr>
      </w:pPr>
      <w:r w:rsidRPr="7DEF7EA8" w:rsidR="69D3C4DF">
        <w:rPr>
          <w:lang w:val="en-US"/>
        </w:rPr>
        <w:t xml:space="preserve">More in general, we </w:t>
      </w:r>
      <w:r w:rsidRPr="7DEF7EA8" w:rsidR="69D3C4DF">
        <w:rPr>
          <w:lang w:val="en-US"/>
        </w:rPr>
        <w:t>observe</w:t>
      </w:r>
      <w:r w:rsidRPr="7DEF7EA8" w:rsidR="69D3C4DF">
        <w:rPr>
          <w:lang w:val="en-US"/>
        </w:rPr>
        <w:t xml:space="preserve"> that the connections and alignment between the different guidelines are not sufficiently clear. Greater consistency and cross-referencing between the guidelines would improve coherence, reduce the risk of conflicting interpretations, and </w:t>
      </w:r>
      <w:r w:rsidRPr="7DEF7EA8" w:rsidR="69D3C4DF">
        <w:rPr>
          <w:lang w:val="en-US"/>
        </w:rPr>
        <w:t>facilitate</w:t>
      </w:r>
      <w:r w:rsidRPr="7DEF7EA8" w:rsidR="69D3C4DF">
        <w:rPr>
          <w:lang w:val="en-US"/>
        </w:rPr>
        <w:t xml:space="preserve"> more effective implementation. </w:t>
      </w:r>
    </w:p>
    <w:p w:rsidR="69D3C4DF" w:rsidP="7DEF7EA8" w:rsidRDefault="69D3C4DF" w14:paraId="1F2CFB4C" w14:textId="0A00154C">
      <w:pPr>
        <w:pStyle w:val="Normaltext"/>
        <w:ind w:left="0"/>
      </w:pPr>
      <w:r w:rsidRPr="61EAFD51" w:rsidR="69D3C4DF">
        <w:rPr>
          <w:lang w:val="en-GB"/>
        </w:rPr>
        <w:t xml:space="preserve">We </w:t>
      </w:r>
      <w:r w:rsidRPr="61EAFD51" w:rsidR="69D3C4DF">
        <w:rPr>
          <w:lang w:val="en-GB"/>
        </w:rPr>
        <w:t>observe</w:t>
      </w:r>
      <w:r w:rsidRPr="61EAFD51" w:rsidR="69D3C4DF">
        <w:rPr>
          <w:lang w:val="en-GB"/>
        </w:rPr>
        <w:t xml:space="preserve"> that the guidelines have </w:t>
      </w:r>
      <w:r w:rsidRPr="61EAFD51" w:rsidR="69D3C4DF">
        <w:rPr>
          <w:lang w:val="en-GB"/>
        </w:rPr>
        <w:t>largely been</w:t>
      </w:r>
      <w:r w:rsidRPr="61EAFD51" w:rsidR="69D3C4DF">
        <w:rPr>
          <w:lang w:val="en-GB"/>
        </w:rPr>
        <w:t xml:space="preserve"> developed and described as separate documents by different authors (which is understandable), but therefore there is limited visibility of how they relate to one another within the broader process</w:t>
      </w:r>
      <w:r w:rsidRPr="61EAFD51" w:rsidR="69D3C4DF">
        <w:rPr>
          <w:lang w:val="en-GB"/>
        </w:rPr>
        <w:t xml:space="preserve">.  </w:t>
      </w:r>
    </w:p>
    <w:p w:rsidR="69D3C4DF" w:rsidP="7DEF7EA8" w:rsidRDefault="69D3C4DF" w14:paraId="0450E751" w14:textId="350023D2">
      <w:pPr>
        <w:pStyle w:val="Normaltext"/>
        <w:ind w:left="0"/>
      </w:pPr>
      <w:r w:rsidRPr="7DEF7EA8" w:rsidR="69D3C4DF">
        <w:rPr>
          <w:lang w:val="en-US"/>
        </w:rPr>
        <w:t xml:space="preserve">Greater horizontal alignment across the guidelines is needed to support a clear and coherent data journey. This would help stakeholders understand how the different components fit together, ensure consistency across the framework, and </w:t>
      </w:r>
      <w:r w:rsidRPr="7DEF7EA8" w:rsidR="69D3C4DF">
        <w:rPr>
          <w:lang w:val="en-US"/>
        </w:rPr>
        <w:t>facilitate</w:t>
      </w:r>
      <w:r w:rsidRPr="7DEF7EA8" w:rsidR="69D3C4DF">
        <w:rPr>
          <w:lang w:val="en-US"/>
        </w:rPr>
        <w:t xml:space="preserve"> practical implementation throughout the entire data lifecycle. </w:t>
      </w:r>
    </w:p>
    <w:p w:rsidR="69D3C4DF" w:rsidP="7DEF7EA8" w:rsidRDefault="69D3C4DF" w14:paraId="6AA04571" w14:textId="363DEC54">
      <w:pPr>
        <w:pStyle w:val="Normaltext"/>
        <w:ind w:left="0"/>
      </w:pPr>
      <w:r w:rsidRPr="7DEF7EA8" w:rsidR="69D3C4DF">
        <w:rPr>
          <w:lang w:val="en-US"/>
        </w:rPr>
        <w:t xml:space="preserve">The </w:t>
      </w:r>
      <w:r w:rsidRPr="7DEF7EA8" w:rsidR="69D3C4DF">
        <w:rPr>
          <w:lang w:val="en-US"/>
        </w:rPr>
        <w:t>implementability</w:t>
      </w:r>
      <w:r w:rsidRPr="7DEF7EA8" w:rsidR="69D3C4DF">
        <w:rPr>
          <w:lang w:val="en-US"/>
        </w:rPr>
        <w:t xml:space="preserve"> of the guidelines is a concern. Implementation should start with a minimum </w:t>
      </w:r>
      <w:r w:rsidRPr="7DEF7EA8" w:rsidR="69D3C4DF">
        <w:rPr>
          <w:lang w:val="en-US"/>
        </w:rPr>
        <w:t>viable</w:t>
      </w:r>
      <w:r w:rsidRPr="7DEF7EA8" w:rsidR="69D3C4DF">
        <w:rPr>
          <w:lang w:val="en-US"/>
        </w:rPr>
        <w:t xml:space="preserve"> end-to-end data journey and evolve through an iterative </w:t>
      </w:r>
      <w:r w:rsidRPr="7DEF7EA8" w:rsidR="69D3C4DF">
        <w:rPr>
          <w:lang w:val="en-US"/>
        </w:rPr>
        <w:t>learning  and</w:t>
      </w:r>
      <w:r w:rsidRPr="7DEF7EA8" w:rsidR="69D3C4DF">
        <w:rPr>
          <w:lang w:val="en-US"/>
        </w:rPr>
        <w:t xml:space="preserve"> growing process. Rather than regulating all details from the outset, requirements should be introduced in phases, allowing experience and evaluation to inform further development and requirements. </w:t>
      </w:r>
    </w:p>
    <w:p w:rsidR="69D3C4DF" w:rsidP="7DEF7EA8" w:rsidRDefault="69D3C4DF" w14:paraId="519FC708" w14:textId="32AF81B9">
      <w:pPr>
        <w:pStyle w:val="Normaltext"/>
        <w:ind w:left="0"/>
      </w:pPr>
      <w:r w:rsidRPr="7DEF7EA8" w:rsidR="69D3C4DF">
        <w:rPr>
          <w:lang w:val="en-US"/>
        </w:rPr>
        <w:t xml:space="preserve">At the same time, sufficient </w:t>
      </w:r>
      <w:r w:rsidRPr="7DEF7EA8" w:rsidR="69D3C4DF">
        <w:rPr>
          <w:lang w:val="en-US"/>
        </w:rPr>
        <w:t>harmonisation</w:t>
      </w:r>
      <w:r w:rsidRPr="7DEF7EA8" w:rsidR="69D3C4DF">
        <w:rPr>
          <w:lang w:val="en-US"/>
        </w:rPr>
        <w:t xml:space="preserve"> is needed to prevent divergent national interpretations and </w:t>
      </w:r>
      <w:r w:rsidRPr="7DEF7EA8" w:rsidR="69D3C4DF">
        <w:rPr>
          <w:lang w:val="en-US"/>
        </w:rPr>
        <w:t>implementation</w:t>
      </w:r>
      <w:r w:rsidRPr="7DEF7EA8" w:rsidR="69D3C4DF">
        <w:rPr>
          <w:lang w:val="en-US"/>
        </w:rPr>
        <w:t xml:space="preserve"> approaches. Therefore, each phase should include clear, directly applicable requirements that ensure consistent implementation across Member States growing into </w:t>
      </w:r>
      <w:r w:rsidRPr="7DEF7EA8" w:rsidR="69D3C4DF">
        <w:rPr>
          <w:lang w:val="en-US"/>
        </w:rPr>
        <w:t>a more</w:t>
      </w:r>
      <w:r w:rsidRPr="7DEF7EA8" w:rsidR="69D3C4DF">
        <w:rPr>
          <w:lang w:val="en-US"/>
        </w:rPr>
        <w:t xml:space="preserve"> robust and mature legislation. </w:t>
      </w:r>
    </w:p>
    <w:p w:rsidR="69D3C4DF" w:rsidP="7DEF7EA8" w:rsidRDefault="69D3C4DF" w14:paraId="4419B7A2" w14:textId="48C0C83B">
      <w:pPr>
        <w:pStyle w:val="Normaltext"/>
        <w:ind w:left="0"/>
      </w:pPr>
      <w:r w:rsidRPr="7DEF7EA8" w:rsidR="69D3C4DF">
        <w:rPr>
          <w:lang w:val="en-US"/>
        </w:rPr>
        <w:t xml:space="preserve">Another concern we would like to address is that the TEHDAS guidelines timelines do not always match the comitology implementing acts timelines, which make it hard to assess the effect of the input on both trajectories and how input on the guidelines will have effect on the implementing acts. Timeline alignment is needed.  </w:t>
      </w:r>
    </w:p>
    <w:p w:rsidRPr="0016096E" w:rsidR="002B6EAF" w:rsidP="7DEF7EA8" w:rsidRDefault="0016096E" w14:textId="0775F1A6" w14:paraId="244BAA6F">
      <w:pPr>
        <w:pStyle w:val="Heading2"/>
        <w:keepLines w:val="0"/>
        <w:spacing w:before="240" w:after="240" w:line="240" w:lineRule="auto"/>
        <w:rPr>
          <w:rFonts w:ascii="Arial" w:hAnsi="Arial" w:eastAsia="游明朝" w:cs="Arial" w:eastAsiaTheme="minorEastAsia"/>
          <w:b w:val="1"/>
          <w:bCs w:val="1"/>
          <w:color w:val="auto"/>
          <w:sz w:val="24"/>
          <w:szCs w:val="24"/>
          <w:lang w:val="en-GB"/>
        </w:rPr>
      </w:pPr>
      <w:bookmarkStart w:name="_Toc183466468" w:id="27"/>
      <w:r w:rsidRPr="7DEF7EA8" w:rsidR="0016096E">
        <w:rPr>
          <w:rFonts w:ascii="Arial" w:hAnsi="Arial" w:eastAsia="游明朝" w:cs="Arial" w:eastAsiaTheme="minorEastAsia"/>
          <w:b w:val="1"/>
          <w:bCs w:val="1"/>
          <w:color w:val="auto"/>
          <w:kern w:val="0"/>
          <w:sz w:val="24"/>
          <w:szCs w:val="24"/>
          <w:lang w:val="en-GB"/>
          <w14:ligatures w14:val="none"/>
        </w:rPr>
        <w:t xml:space="preserve">1.2 </w:t>
      </w:r>
      <w:r w:rsidRPr="7DEF7EA8" w:rsidR="002B6EAF">
        <w:rPr>
          <w:rFonts w:ascii="Arial" w:hAnsi="Arial" w:eastAsia="游明朝" w:cs="Arial" w:eastAsiaTheme="minorEastAsia"/>
          <w:b w:val="1"/>
          <w:bCs w:val="1"/>
          <w:color w:val="auto"/>
          <w:kern w:val="0"/>
          <w:sz w:val="24"/>
          <w:szCs w:val="24"/>
          <w:lang w:val="en-GB"/>
          <w14:ligatures w14:val="none"/>
        </w:rPr>
        <w:t>Part B questions for specific feedback</w:t>
      </w:r>
      <w:bookmarkEnd w:id="27"/>
    </w:p>
    <w:p w:rsidR="1C467556" w:rsidP="42E0A19D" w:rsidRDefault="1C467556" w14:paraId="72058BE1" w14:textId="7491C1ED">
      <w:pPr>
        <w:rPr>
          <w:rFonts w:ascii="Arial" w:hAnsi="Arial" w:eastAsia="Arial" w:cs="Arial"/>
          <w:b/>
          <w:bCs/>
          <w:sz w:val="22"/>
          <w:szCs w:val="22"/>
          <w:lang w:val="en-US"/>
        </w:rPr>
      </w:pPr>
      <w:r w:rsidRPr="42E0A19D">
        <w:rPr>
          <w:rFonts w:ascii="Arial" w:hAnsi="Arial" w:eastAsia="Arial" w:cs="Arial"/>
          <w:b/>
          <w:bCs/>
          <w:sz w:val="22"/>
          <w:szCs w:val="22"/>
          <w:lang w:val="en-US"/>
        </w:rPr>
        <w:t>SECTION A: BACKGROUND &amp; EXPERIENCE</w:t>
      </w:r>
    </w:p>
    <w:p w:rsidRPr="00E66724" w:rsidR="003747DF" w:rsidP="42E0A19D" w:rsidRDefault="003747DF" w14:paraId="621B63BB" w14:textId="3E851C52">
      <w:pPr>
        <w:pStyle w:val="ListParagraph"/>
        <w:numPr>
          <w:ilvl w:val="0"/>
          <w:numId w:val="10"/>
        </w:numPr>
        <w:jc w:val="both"/>
        <w:rPr>
          <w:rFonts w:ascii="Arial" w:hAnsi="Arial" w:eastAsia="Arial" w:cs="Arial"/>
          <w:b w:val="1"/>
          <w:bCs w:val="1"/>
          <w:sz w:val="22"/>
          <w:szCs w:val="22"/>
          <w:lang w:val="en-US"/>
        </w:rPr>
      </w:pPr>
      <w:r w:rsidRPr="7B95CD1D" w:rsidR="003747DF">
        <w:rPr>
          <w:rFonts w:ascii="Arial" w:hAnsi="Arial" w:eastAsia="Arial" w:cs="Arial"/>
          <w:b w:val="1"/>
          <w:bCs w:val="1"/>
          <w:sz w:val="22"/>
          <w:szCs w:val="22"/>
          <w:lang w:val="en-US"/>
        </w:rPr>
        <w:t xml:space="preserve">What perspective describes best </w:t>
      </w:r>
      <w:r w:rsidRPr="7B95CD1D" w:rsidR="003747DF">
        <w:rPr>
          <w:rFonts w:ascii="Arial" w:hAnsi="Arial" w:eastAsia="Arial" w:cs="Arial"/>
          <w:b w:val="1"/>
          <w:bCs w:val="1"/>
          <w:i w:val="1"/>
          <w:iCs w:val="1"/>
          <w:sz w:val="22"/>
          <w:szCs w:val="22"/>
          <w:lang w:val="en-US"/>
        </w:rPr>
        <w:t>your</w:t>
      </w:r>
      <w:r w:rsidRPr="7B95CD1D" w:rsidR="003747DF">
        <w:rPr>
          <w:rFonts w:ascii="Arial" w:hAnsi="Arial" w:eastAsia="Arial" w:cs="Arial"/>
          <w:b w:val="1"/>
          <w:bCs w:val="1"/>
          <w:sz w:val="22"/>
          <w:szCs w:val="22"/>
          <w:lang w:val="en-US"/>
        </w:rPr>
        <w:t xml:space="preserve"> affiliation? </w:t>
      </w:r>
      <w:r w:rsidRPr="7B95CD1D" w:rsidR="003747DF">
        <w:rPr>
          <w:rFonts w:ascii="Arial" w:hAnsi="Arial" w:eastAsia="Arial" w:cs="Arial"/>
          <w:sz w:val="22"/>
          <w:szCs w:val="22"/>
          <w:lang w:val="en-US"/>
        </w:rPr>
        <w:t>Please choose one.</w:t>
      </w:r>
      <w:r>
        <w:br/>
      </w:r>
      <w:r w:rsidRPr="7B95CD1D" w:rsidR="003747DF">
        <w:rPr>
          <w:rFonts w:ascii="Arial" w:hAnsi="Arial" w:eastAsia="Arial" w:cs="Arial"/>
          <w:sz w:val="22"/>
          <w:szCs w:val="22"/>
          <w:lang w:val="en-US"/>
        </w:rPr>
        <w:t>The perspective of an HDAB</w:t>
      </w:r>
    </w:p>
    <w:p w:rsidRPr="00841C74" w:rsidR="00E66724" w:rsidP="009C6B49" w:rsidRDefault="00E66724" w14:paraId="2BA020AA" w14:textId="77777777">
      <w:pPr>
        <w:pStyle w:val="ListParagraph"/>
        <w:ind w:left="360"/>
        <w:jc w:val="both"/>
        <w:rPr>
          <w:rFonts w:ascii="Arial" w:hAnsi="Arial" w:eastAsia="Arial" w:cs="Arial"/>
          <w:b/>
          <w:bCs/>
          <w:sz w:val="22"/>
          <w:szCs w:val="22"/>
          <w:lang w:val="en-US"/>
        </w:rPr>
      </w:pPr>
    </w:p>
    <w:p w:rsidRPr="00841C74" w:rsidR="00841C74" w:rsidP="002765DB" w:rsidRDefault="003747DF" w14:paraId="7BE28BAC" w14:textId="29FEBC6B">
      <w:pPr>
        <w:pStyle w:val="ListParagraph"/>
        <w:numPr>
          <w:ilvl w:val="0"/>
          <w:numId w:val="10"/>
        </w:numPr>
        <w:rPr>
          <w:rFonts w:ascii="Arial" w:hAnsi="Arial" w:eastAsia="Arial" w:cs="Arial"/>
          <w:b w:val="1"/>
          <w:bCs w:val="1"/>
          <w:sz w:val="22"/>
          <w:szCs w:val="22"/>
          <w:lang w:val="en-US"/>
        </w:rPr>
      </w:pPr>
      <w:r w:rsidRPr="7B95CD1D" w:rsidR="003747DF">
        <w:rPr>
          <w:rFonts w:ascii="Arial" w:hAnsi="Arial" w:eastAsia="Arial" w:cs="Arial"/>
          <w:b w:val="1"/>
          <w:bCs w:val="1"/>
          <w:sz w:val="22"/>
          <w:szCs w:val="22"/>
          <w:lang w:val="en-GB" w:eastAsia="de-DE"/>
        </w:rPr>
        <w:t>Does your organisation currently perform data enrichment on health datasets in secure</w:t>
      </w:r>
      <w:r w:rsidRPr="7B95CD1D" w:rsidR="002765DB">
        <w:rPr>
          <w:rFonts w:ascii="Arial" w:hAnsi="Arial" w:eastAsia="Arial" w:cs="Arial"/>
          <w:b w:val="1"/>
          <w:bCs w:val="1"/>
          <w:sz w:val="22"/>
          <w:szCs w:val="22"/>
          <w:lang w:val="en-GB" w:eastAsia="de-DE"/>
        </w:rPr>
        <w:t xml:space="preserve"> </w:t>
      </w:r>
      <w:r w:rsidRPr="7B95CD1D" w:rsidR="003747DF">
        <w:rPr>
          <w:rFonts w:ascii="Arial" w:hAnsi="Arial" w:eastAsia="Arial" w:cs="Arial"/>
          <w:b w:val="1"/>
          <w:bCs w:val="1"/>
          <w:sz w:val="22"/>
          <w:szCs w:val="22"/>
          <w:lang w:val="en-GB" w:eastAsia="de-DE"/>
        </w:rPr>
        <w:t xml:space="preserve">environments? </w:t>
      </w:r>
      <w:r w:rsidRPr="7B95CD1D" w:rsidR="003747DF">
        <w:rPr>
          <w:rFonts w:ascii="Arial" w:hAnsi="Arial" w:eastAsia="Arial" w:cs="Arial"/>
          <w:sz w:val="22"/>
          <w:szCs w:val="22"/>
          <w:lang w:val="en-US"/>
        </w:rPr>
        <w:t>Please choose.</w:t>
      </w:r>
      <w:r w:rsidRPr="7B95CD1D" w:rsidR="003747DF">
        <w:rPr>
          <w:rFonts w:ascii="Arial" w:hAnsi="Arial" w:eastAsia="Arial" w:cs="Arial"/>
          <w:b w:val="1"/>
          <w:bCs w:val="1"/>
          <w:sz w:val="22"/>
          <w:szCs w:val="22"/>
          <w:lang w:val="en-US"/>
        </w:rPr>
        <w:t xml:space="preserve"> </w:t>
      </w:r>
      <w:r>
        <w:br/>
      </w:r>
      <w:r w:rsidRPr="7B95CD1D" w:rsidR="003747DF">
        <w:rPr>
          <w:rFonts w:ascii="Arial" w:hAnsi="Arial" w:eastAsia="Arial" w:cs="Arial"/>
          <w:sz w:val="22"/>
          <w:szCs w:val="22"/>
          <w:lang w:val="en-US"/>
        </w:rPr>
        <w:t>No</w:t>
      </w:r>
    </w:p>
    <w:p w:rsidR="42E0A19D" w:rsidP="42E0A19D" w:rsidRDefault="42E0A19D" w14:paraId="011F0DD2" w14:textId="051B8985">
      <w:pPr>
        <w:jc w:val="both"/>
        <w:rPr>
          <w:rFonts w:ascii="Arial" w:hAnsi="Arial" w:eastAsia="Arial" w:cs="Arial"/>
          <w:b/>
          <w:bCs/>
          <w:sz w:val="22"/>
          <w:szCs w:val="22"/>
          <w:lang w:val="fr-BE"/>
        </w:rPr>
      </w:pPr>
    </w:p>
    <w:p w:rsidR="6C9A903F" w:rsidP="42E0A19D" w:rsidRDefault="6C9A903F" w14:paraId="770DAB3E" w14:textId="69060129">
      <w:pPr>
        <w:jc w:val="both"/>
        <w:rPr>
          <w:rFonts w:ascii="Arial" w:hAnsi="Arial" w:eastAsia="Arial" w:cs="Arial"/>
          <w:i/>
          <w:iCs/>
          <w:sz w:val="22"/>
          <w:szCs w:val="22"/>
          <w:lang w:val="fr-BE"/>
        </w:rPr>
      </w:pPr>
      <w:r w:rsidRPr="42E0A19D">
        <w:rPr>
          <w:rFonts w:ascii="Arial" w:hAnsi="Arial" w:eastAsia="Arial" w:cs="Arial"/>
          <w:b/>
          <w:bCs/>
          <w:sz w:val="22"/>
          <w:szCs w:val="22"/>
          <w:lang w:val="fr-BE"/>
        </w:rPr>
        <w:t>SECTION B: KEY CONCEPTS &amp; IMPLEMENTATION APPROACHES</w:t>
      </w:r>
      <w:r w:rsidRPr="42E0A19D">
        <w:rPr>
          <w:rFonts w:ascii="Arial" w:hAnsi="Arial" w:eastAsia="Arial" w:cs="Arial"/>
          <w:sz w:val="22"/>
          <w:szCs w:val="22"/>
          <w:lang w:val="fr-BE"/>
        </w:rPr>
        <w:t xml:space="preserve"> </w:t>
      </w:r>
    </w:p>
    <w:p w:rsidR="6C9A903F" w:rsidP="42E0A19D" w:rsidRDefault="6C9A903F" w14:paraId="3C44A2EE" w14:textId="54D1AA6A">
      <w:pPr>
        <w:pStyle w:val="ListParagraph"/>
        <w:numPr>
          <w:ilvl w:val="0"/>
          <w:numId w:val="10"/>
        </w:numPr>
        <w:jc w:val="both"/>
        <w:rPr>
          <w:rFonts w:ascii="Arial" w:hAnsi="Arial" w:eastAsia="Arial" w:cs="Arial"/>
          <w:b/>
          <w:bCs/>
          <w:sz w:val="22"/>
          <w:szCs w:val="22"/>
          <w:lang w:val="en-US"/>
        </w:rPr>
      </w:pPr>
      <w:r w:rsidRPr="42E0A19D">
        <w:rPr>
          <w:rFonts w:ascii="Arial" w:hAnsi="Arial" w:eastAsia="Arial" w:cs="Arial"/>
          <w:b/>
          <w:bCs/>
          <w:sz w:val="22"/>
          <w:szCs w:val="22"/>
          <w:lang w:val="en-US"/>
        </w:rPr>
        <w:t>What approach do you consider most appropriate for handling data enrichment outputs? Please choose one or more.</w:t>
      </w:r>
    </w:p>
    <w:p w:rsidR="6C9A903F" w:rsidP="42E0A19D" w:rsidRDefault="6C9A903F" w14:paraId="4ADE7A69" w14:textId="5AA8A471">
      <w:pPr>
        <w:pStyle w:val="ListParagraph"/>
        <w:numPr>
          <w:ilvl w:val="1"/>
          <w:numId w:val="10"/>
        </w:numPr>
        <w:spacing w:after="0"/>
        <w:jc w:val="both"/>
        <w:rPr>
          <w:rFonts w:ascii="Arial" w:hAnsi="Arial" w:eastAsia="Arial" w:cs="Arial"/>
          <w:sz w:val="22"/>
          <w:szCs w:val="22"/>
          <w:lang w:val="en-US"/>
        </w:rPr>
      </w:pPr>
      <w:r w:rsidRPr="42E0A19D">
        <w:rPr>
          <w:rFonts w:ascii="Arial" w:hAnsi="Arial" w:eastAsia="Arial" w:cs="Arial"/>
          <w:sz w:val="22"/>
          <w:szCs w:val="22"/>
          <w:lang w:val="en-US"/>
        </w:rPr>
        <w:t>Sharing enrichment methods, documentation, and code only (without transferring enriched datasets)</w:t>
      </w:r>
    </w:p>
    <w:p w:rsidR="6C9A903F" w:rsidP="42E0A19D" w:rsidRDefault="6C9A903F" w14:paraId="69BF3E2E" w14:textId="6098EC47">
      <w:pPr>
        <w:pStyle w:val="ListParagraph"/>
        <w:numPr>
          <w:ilvl w:val="1"/>
          <w:numId w:val="10"/>
        </w:numPr>
        <w:spacing w:after="0"/>
        <w:jc w:val="both"/>
        <w:rPr>
          <w:rFonts w:ascii="Arial" w:hAnsi="Arial" w:eastAsia="Arial" w:cs="Arial"/>
          <w:sz w:val="22"/>
          <w:szCs w:val="22"/>
          <w:lang w:val="en-US"/>
        </w:rPr>
      </w:pPr>
      <w:r w:rsidRPr="42E0A19D">
        <w:rPr>
          <w:rFonts w:ascii="Arial" w:hAnsi="Arial" w:eastAsia="Arial" w:cs="Arial"/>
          <w:sz w:val="22"/>
          <w:szCs w:val="22"/>
          <w:lang w:val="en-US"/>
        </w:rPr>
        <w:t>Transferring enriched datasets to data holders for integration</w:t>
      </w:r>
    </w:p>
    <w:p w:rsidR="6C9A903F" w:rsidP="42E0A19D" w:rsidRDefault="6C9A903F" w14:paraId="6DCF6AC5" w14:textId="595E1C2D">
      <w:pPr>
        <w:pStyle w:val="ListParagraph"/>
        <w:numPr>
          <w:ilvl w:val="1"/>
          <w:numId w:val="10"/>
        </w:numPr>
        <w:spacing w:after="0"/>
        <w:jc w:val="both"/>
        <w:rPr>
          <w:rFonts w:ascii="Arial" w:hAnsi="Arial" w:eastAsia="Arial" w:cs="Arial"/>
          <w:sz w:val="22"/>
          <w:szCs w:val="22"/>
          <w:lang w:val="en-US"/>
        </w:rPr>
      </w:pPr>
      <w:r w:rsidRPr="42E0A19D">
        <w:rPr>
          <w:rFonts w:ascii="Arial" w:hAnsi="Arial" w:eastAsia="Arial" w:cs="Arial"/>
          <w:sz w:val="22"/>
          <w:szCs w:val="22"/>
          <w:lang w:val="en-US"/>
        </w:rPr>
        <w:t>Direct communication between data user and data holder (without HDAB intermediation)</w:t>
      </w:r>
    </w:p>
    <w:p w:rsidR="6C9A903F" w:rsidP="42E0A19D" w:rsidRDefault="6C9A903F" w14:paraId="36ADF8C6" w14:textId="21608B96">
      <w:pPr>
        <w:pStyle w:val="ListParagraph"/>
        <w:numPr>
          <w:ilvl w:val="1"/>
          <w:numId w:val="10"/>
        </w:numPr>
        <w:spacing w:after="0"/>
        <w:jc w:val="both"/>
        <w:rPr>
          <w:rFonts w:ascii="Arial" w:hAnsi="Arial" w:eastAsia="Arial" w:cs="Arial"/>
          <w:sz w:val="22"/>
          <w:szCs w:val="22"/>
          <w:lang w:val="en-US"/>
        </w:rPr>
      </w:pPr>
      <w:r w:rsidRPr="42E0A19D">
        <w:rPr>
          <w:rFonts w:ascii="Arial" w:hAnsi="Arial" w:eastAsia="Arial" w:cs="Arial"/>
          <w:sz w:val="22"/>
          <w:szCs w:val="22"/>
          <w:lang w:val="en-US"/>
        </w:rPr>
        <w:t>No formal enrichment feedback mechanism</w:t>
      </w:r>
    </w:p>
    <w:p w:rsidR="6C9A903F" w:rsidP="42E0A19D" w:rsidRDefault="6C9A903F" w14:paraId="4B122144" w14:textId="53B2B4AC">
      <w:pPr>
        <w:pStyle w:val="ListParagraph"/>
        <w:numPr>
          <w:ilvl w:val="1"/>
          <w:numId w:val="10"/>
        </w:numPr>
        <w:spacing w:after="0"/>
        <w:jc w:val="both"/>
        <w:rPr>
          <w:rFonts w:ascii="Arial" w:hAnsi="Arial" w:eastAsia="Arial" w:cs="Arial"/>
          <w:sz w:val="22"/>
          <w:szCs w:val="22"/>
          <w:lang w:val="en-US"/>
        </w:rPr>
      </w:pPr>
      <w:r w:rsidRPr="7B95CD1D" w:rsidR="6C9A903F">
        <w:rPr>
          <w:rFonts w:ascii="Arial" w:hAnsi="Arial" w:eastAsia="Arial" w:cs="Arial"/>
          <w:sz w:val="22"/>
          <w:szCs w:val="22"/>
          <w:lang w:val="en-US"/>
        </w:rPr>
        <w:t>Other approach (please specify below)</w:t>
      </w:r>
    </w:p>
    <w:p w:rsidR="7EA8A7A8" w:rsidP="7B95CD1D" w:rsidRDefault="7EA8A7A8" w14:paraId="140EB2FE" w14:textId="599123F3">
      <w:pPr>
        <w:pStyle w:val="Normal"/>
        <w:spacing w:after="0"/>
        <w:jc w:val="both"/>
        <w:rPr>
          <w:rFonts w:ascii="Arial" w:hAnsi="Arial" w:eastAsia="Arial" w:cs="Arial"/>
          <w:sz w:val="22"/>
          <w:szCs w:val="22"/>
          <w:lang w:val="en-US"/>
        </w:rPr>
      </w:pPr>
      <w:r w:rsidRPr="7DEF7EA8" w:rsidR="7EA8A7A8">
        <w:rPr>
          <w:rFonts w:ascii="Arial" w:hAnsi="Arial" w:eastAsia="Arial" w:cs="Arial"/>
          <w:sz w:val="22"/>
          <w:szCs w:val="22"/>
          <w:lang w:val="en-US"/>
        </w:rPr>
        <w:t>A, c</w:t>
      </w:r>
    </w:p>
    <w:p w:rsidR="7EA8A7A8" w:rsidP="7B95CD1D" w:rsidRDefault="7EA8A7A8" w14:paraId="3BA56467" w14:textId="71C1975D">
      <w:pPr>
        <w:pStyle w:val="Normal"/>
        <w:spacing w:after="0"/>
        <w:jc w:val="both"/>
        <w:rPr>
          <w:rFonts w:ascii="Arial" w:hAnsi="Arial" w:eastAsia="Arial" w:cs="Arial"/>
          <w:sz w:val="22"/>
          <w:szCs w:val="22"/>
          <w:lang w:val="en-US"/>
        </w:rPr>
      </w:pPr>
      <w:r w:rsidRPr="0D783618" w:rsidR="7EA8A7A8">
        <w:rPr>
          <w:rFonts w:ascii="Arial" w:hAnsi="Arial" w:eastAsia="Arial" w:cs="Arial"/>
          <w:sz w:val="22"/>
          <w:szCs w:val="22"/>
          <w:lang w:val="en-US"/>
        </w:rPr>
        <w:t>We believe a data user and data holder</w:t>
      </w:r>
      <w:r w:rsidRPr="0D783618" w:rsidR="09CBEE9E">
        <w:rPr>
          <w:rFonts w:ascii="Arial" w:hAnsi="Arial" w:eastAsia="Arial" w:cs="Arial"/>
          <w:sz w:val="22"/>
          <w:szCs w:val="22"/>
          <w:lang w:val="en-US"/>
        </w:rPr>
        <w:t>(s)</w:t>
      </w:r>
      <w:r w:rsidRPr="0D783618" w:rsidR="7EA8A7A8">
        <w:rPr>
          <w:rFonts w:ascii="Arial" w:hAnsi="Arial" w:eastAsia="Arial" w:cs="Arial"/>
          <w:sz w:val="22"/>
          <w:szCs w:val="22"/>
          <w:lang w:val="en-US"/>
        </w:rPr>
        <w:t xml:space="preserve"> should decide together if the enriched dataset is a version of the original dataset or if the outcome is a new dataset. It should be made clear who </w:t>
      </w:r>
      <w:r w:rsidRPr="0D783618" w:rsidR="7EA8A7A8">
        <w:rPr>
          <w:rFonts w:ascii="Arial" w:hAnsi="Arial" w:eastAsia="Arial" w:cs="Arial"/>
          <w:sz w:val="22"/>
          <w:szCs w:val="22"/>
          <w:lang w:val="en-US"/>
        </w:rPr>
        <w:t>is responsible for</w:t>
      </w:r>
      <w:r w:rsidRPr="0D783618" w:rsidR="7EA8A7A8">
        <w:rPr>
          <w:rFonts w:ascii="Arial" w:hAnsi="Arial" w:eastAsia="Arial" w:cs="Arial"/>
          <w:sz w:val="22"/>
          <w:szCs w:val="22"/>
          <w:lang w:val="en-US"/>
        </w:rPr>
        <w:t xml:space="preserve"> making this dataset findable again (with a link to the original dataset).</w:t>
      </w:r>
    </w:p>
    <w:p w:rsidR="00E66724" w:rsidP="00E66724" w:rsidRDefault="00E66724" w14:paraId="7FD51099" w14:textId="77777777">
      <w:pPr>
        <w:pStyle w:val="ListParagraph"/>
        <w:spacing w:after="0"/>
        <w:ind w:left="1080"/>
        <w:jc w:val="both"/>
        <w:rPr>
          <w:rFonts w:ascii="Arial" w:hAnsi="Arial" w:eastAsia="Arial" w:cs="Arial"/>
          <w:sz w:val="22"/>
          <w:szCs w:val="22"/>
          <w:lang w:val="en-US"/>
        </w:rPr>
      </w:pPr>
    </w:p>
    <w:p w:rsidR="7B95CD1D" w:rsidP="7DEF7EA8" w:rsidRDefault="7B95CD1D" w14:paraId="47067535" w14:textId="728311DE">
      <w:pPr>
        <w:pStyle w:val="ListParagraph"/>
        <w:numPr>
          <w:ilvl w:val="0"/>
          <w:numId w:val="10"/>
        </w:numPr>
        <w:jc w:val="both"/>
        <w:rPr>
          <w:rFonts w:ascii="Arial" w:hAnsi="Arial" w:eastAsia="Arial" w:cs="Arial"/>
          <w:b w:val="1"/>
          <w:bCs w:val="1"/>
          <w:sz w:val="22"/>
          <w:szCs w:val="22"/>
          <w:lang w:val="en-US"/>
        </w:rPr>
      </w:pPr>
      <w:r w:rsidRPr="7DEF7EA8" w:rsidR="7B3DE40C">
        <w:rPr>
          <w:rFonts w:ascii="Arial" w:hAnsi="Arial" w:eastAsia="Arial" w:cs="Arial"/>
          <w:b w:val="1"/>
          <w:bCs w:val="1"/>
          <w:sz w:val="22"/>
          <w:szCs w:val="22"/>
          <w:lang w:val="en-US"/>
        </w:rPr>
        <w:t xml:space="preserve">In your experience or context, what are the main barriers to sharing enrichment outputs? </w:t>
      </w:r>
      <w:r w:rsidRPr="7DEF7EA8" w:rsidR="7B3DE40C">
        <w:rPr>
          <w:rFonts w:ascii="Arial" w:hAnsi="Arial" w:eastAsia="Arial" w:cs="Arial"/>
          <w:sz w:val="22"/>
          <w:szCs w:val="22"/>
          <w:lang w:val="en-US"/>
        </w:rPr>
        <w:t xml:space="preserve">[Please provide feedback, max. </w:t>
      </w:r>
      <w:r w:rsidRPr="7DEF7EA8" w:rsidR="002765DB">
        <w:rPr>
          <w:rFonts w:ascii="Arial" w:hAnsi="Arial" w:eastAsia="Arial" w:cs="Arial"/>
          <w:sz w:val="22"/>
          <w:szCs w:val="22"/>
          <w:lang w:val="en-US"/>
        </w:rPr>
        <w:t>5000</w:t>
      </w:r>
      <w:r w:rsidRPr="7DEF7EA8" w:rsidR="7B3DE40C">
        <w:rPr>
          <w:rFonts w:ascii="Arial" w:hAnsi="Arial" w:eastAsia="Arial" w:cs="Arial"/>
          <w:sz w:val="22"/>
          <w:szCs w:val="22"/>
          <w:lang w:val="en-US"/>
        </w:rPr>
        <w:t xml:space="preserve"> characters]</w:t>
      </w:r>
    </w:p>
    <w:p w:rsidR="3373424B" w:rsidP="7B95CD1D" w:rsidRDefault="3373424B" w14:paraId="5B1BCCBF" w14:textId="5CD27A01">
      <w:pPr>
        <w:pStyle w:val="ListParagraph"/>
        <w:numPr>
          <w:ilvl w:val="0"/>
          <w:numId w:val="13"/>
        </w:numPr>
        <w:spacing w:before="0" w:beforeAutospacing="off" w:after="0" w:afterAutospacing="off"/>
        <w:ind w:left="720" w:hanging="360"/>
        <w:jc w:val="both"/>
        <w:rPr>
          <w:rFonts w:ascii="Arial" w:hAnsi="Arial" w:eastAsia="Arial" w:cs="Arial"/>
          <w:noProof w:val="0"/>
          <w:color w:val="000000" w:themeColor="text1" w:themeTint="FF" w:themeShade="FF"/>
          <w:sz w:val="21"/>
          <w:szCs w:val="21"/>
          <w:lang w:val="en-GB"/>
        </w:rPr>
      </w:pPr>
      <w:r w:rsidRPr="7B95CD1D" w:rsidR="3373424B">
        <w:rPr>
          <w:rFonts w:ascii="Arial" w:hAnsi="Arial" w:eastAsia="Arial" w:cs="Arial"/>
          <w:noProof w:val="0"/>
          <w:color w:val="000000" w:themeColor="text1" w:themeTint="FF" w:themeShade="FF"/>
          <w:sz w:val="21"/>
          <w:szCs w:val="21"/>
          <w:lang w:val="en-GB"/>
        </w:rPr>
        <w:t>Sharing enrichment outputs, particularly in a form reusable by others, requires more effort than enrichment performed solely for a project's own purposes. Documentation must be more thorough, methods more generalisable, and outputs more structured. This additional work is not always budgeted in research projects. This is also acknowledged in the guidelines’ section 5,1 reporting that it ‘is an additional administrative burden’.</w:t>
      </w:r>
    </w:p>
    <w:p w:rsidR="3373424B" w:rsidP="7B95CD1D" w:rsidRDefault="3373424B" w14:paraId="453C5F8A" w14:textId="103CA767">
      <w:pPr>
        <w:pStyle w:val="ListParagraph"/>
        <w:numPr>
          <w:ilvl w:val="0"/>
          <w:numId w:val="13"/>
        </w:numPr>
        <w:spacing w:before="0" w:beforeAutospacing="off" w:after="0" w:afterAutospacing="off"/>
        <w:ind w:left="720" w:hanging="360"/>
        <w:jc w:val="both"/>
        <w:rPr>
          <w:rFonts w:ascii="Arial" w:hAnsi="Arial" w:eastAsia="Arial" w:cs="Arial"/>
          <w:noProof w:val="0"/>
          <w:color w:val="000000" w:themeColor="text1" w:themeTint="FF" w:themeShade="FF"/>
          <w:sz w:val="21"/>
          <w:szCs w:val="21"/>
          <w:lang w:val="en-GB"/>
        </w:rPr>
      </w:pPr>
      <w:r w:rsidRPr="7B95CD1D" w:rsidR="3373424B">
        <w:rPr>
          <w:rFonts w:ascii="Arial" w:hAnsi="Arial" w:eastAsia="Arial" w:cs="Arial"/>
          <w:noProof w:val="0"/>
          <w:color w:val="000000" w:themeColor="text1" w:themeTint="FF" w:themeShade="FF"/>
          <w:sz w:val="21"/>
          <w:szCs w:val="21"/>
          <w:lang w:val="en-GB"/>
        </w:rPr>
        <w:t>Preparing enrichment outputs for broader sharing requires data stewardship skills (standardization, documentation, version control) that are not always available.</w:t>
      </w:r>
    </w:p>
    <w:p w:rsidR="3373424B" w:rsidP="7B95CD1D" w:rsidRDefault="3373424B" w14:paraId="5C580FFF" w14:textId="4B0613D3">
      <w:pPr>
        <w:pStyle w:val="ListParagraph"/>
        <w:numPr>
          <w:ilvl w:val="0"/>
          <w:numId w:val="13"/>
        </w:numPr>
        <w:spacing w:before="0" w:beforeAutospacing="off" w:after="0" w:afterAutospacing="off"/>
        <w:ind w:left="720" w:hanging="360"/>
        <w:jc w:val="both"/>
        <w:rPr>
          <w:rFonts w:ascii="Arial" w:hAnsi="Arial" w:eastAsia="Arial" w:cs="Arial"/>
          <w:noProof w:val="0"/>
          <w:color w:val="000000" w:themeColor="text1" w:themeTint="FF" w:themeShade="FF"/>
          <w:sz w:val="21"/>
          <w:szCs w:val="21"/>
          <w:lang w:val="en-GB"/>
        </w:rPr>
      </w:pPr>
      <w:r w:rsidRPr="7B95CD1D" w:rsidR="3373424B">
        <w:rPr>
          <w:rFonts w:ascii="Arial" w:hAnsi="Arial" w:eastAsia="Arial" w:cs="Arial"/>
          <w:noProof w:val="0"/>
          <w:color w:val="000000" w:themeColor="text1" w:themeTint="FF" w:themeShade="FF"/>
          <w:sz w:val="21"/>
          <w:szCs w:val="21"/>
          <w:lang w:val="en-GB"/>
        </w:rPr>
        <w:t>Insufficient motivation (‘what's in it for me?’). Despite the open science rationale there are no explicit incentives for data users to share enrichment outputs.</w:t>
      </w:r>
    </w:p>
    <w:p w:rsidR="3373424B" w:rsidP="7B95CD1D" w:rsidRDefault="3373424B" w14:paraId="0C056B71" w14:textId="52CA4267">
      <w:pPr>
        <w:pStyle w:val="ListParagraph"/>
        <w:numPr>
          <w:ilvl w:val="0"/>
          <w:numId w:val="13"/>
        </w:numPr>
        <w:spacing w:before="0" w:beforeAutospacing="off" w:after="0" w:afterAutospacing="off"/>
        <w:ind w:left="720" w:hanging="360"/>
        <w:jc w:val="both"/>
        <w:rPr>
          <w:rFonts w:ascii="Arial" w:hAnsi="Arial" w:eastAsia="Arial" w:cs="Arial"/>
          <w:noProof w:val="0"/>
          <w:color w:val="000000" w:themeColor="text1" w:themeTint="FF" w:themeShade="FF"/>
          <w:sz w:val="21"/>
          <w:szCs w:val="21"/>
          <w:lang w:val="en-GB"/>
        </w:rPr>
      </w:pPr>
      <w:r w:rsidRPr="7B95CD1D" w:rsidR="3373424B">
        <w:rPr>
          <w:rFonts w:ascii="Arial" w:hAnsi="Arial" w:eastAsia="Arial" w:cs="Arial"/>
          <w:noProof w:val="0"/>
          <w:color w:val="000000" w:themeColor="text1" w:themeTint="FF" w:themeShade="FF"/>
          <w:sz w:val="21"/>
          <w:szCs w:val="21"/>
          <w:lang w:val="en-GB"/>
        </w:rPr>
        <w:t>Perhaps intellectual property or responsibility uncertainty. Is an enriched dataset just a version of an existing dataset or a new dataset?</w:t>
      </w:r>
    </w:p>
    <w:p w:rsidR="7B95CD1D" w:rsidP="7B95CD1D" w:rsidRDefault="7B95CD1D" w14:paraId="7CB45A1A" w14:textId="32045EA0">
      <w:pPr>
        <w:pStyle w:val="Normal"/>
        <w:jc w:val="both"/>
        <w:rPr>
          <w:rFonts w:ascii="Arial" w:hAnsi="Arial" w:eastAsia="Arial" w:cs="Arial"/>
          <w:b w:val="1"/>
          <w:bCs w:val="1"/>
          <w:sz w:val="22"/>
          <w:szCs w:val="22"/>
          <w:lang w:val="en-US"/>
        </w:rPr>
      </w:pPr>
    </w:p>
    <w:p w:rsidR="42E0A19D" w:rsidP="42E0A19D" w:rsidRDefault="42E0A19D" w14:paraId="6624AFFD" w14:textId="0645435D">
      <w:pPr>
        <w:jc w:val="both"/>
        <w:rPr>
          <w:rFonts w:ascii="Arial" w:hAnsi="Arial" w:eastAsia="Arial" w:cs="Arial"/>
          <w:sz w:val="22"/>
          <w:szCs w:val="22"/>
          <w:lang w:val="en-US"/>
        </w:rPr>
      </w:pPr>
    </w:p>
    <w:p w:rsidR="6C9A903F" w:rsidP="42E0A19D" w:rsidRDefault="6C9A903F" w14:paraId="63AD92B8" w14:textId="607AB257">
      <w:pPr>
        <w:jc w:val="both"/>
        <w:rPr>
          <w:rFonts w:ascii="Arial" w:hAnsi="Arial" w:eastAsia="Arial" w:cs="Arial"/>
          <w:b/>
          <w:bCs/>
          <w:sz w:val="22"/>
          <w:szCs w:val="22"/>
          <w:lang w:val="en-US"/>
        </w:rPr>
      </w:pPr>
      <w:r w:rsidRPr="42E0A19D">
        <w:rPr>
          <w:rFonts w:ascii="Arial" w:hAnsi="Arial" w:eastAsia="Arial" w:cs="Arial"/>
          <w:b/>
          <w:bCs/>
          <w:sz w:val="22"/>
          <w:szCs w:val="22"/>
          <w:lang w:val="en-US"/>
        </w:rPr>
        <w:t>SECTION C: ROLES, RESPONSIBILITIES &amp; GOVERNANCE</w:t>
      </w:r>
    </w:p>
    <w:p w:rsidR="2D73D6FE" w:rsidP="42E0A19D" w:rsidRDefault="2D73D6FE" w14:paraId="4B89B9B2" w14:textId="2030541B">
      <w:pPr>
        <w:pStyle w:val="ListParagraph"/>
        <w:numPr>
          <w:ilvl w:val="0"/>
          <w:numId w:val="10"/>
        </w:numPr>
        <w:spacing w:before="240" w:after="240"/>
        <w:jc w:val="both"/>
        <w:rPr>
          <w:rFonts w:ascii="Arial" w:hAnsi="Arial" w:eastAsia="Arial" w:cs="Arial"/>
          <w:b/>
          <w:bCs/>
          <w:sz w:val="22"/>
          <w:szCs w:val="22"/>
          <w:lang w:val="en-US"/>
        </w:rPr>
      </w:pPr>
      <w:r w:rsidRPr="7B95CD1D" w:rsidR="2D73D6FE">
        <w:rPr>
          <w:rFonts w:ascii="Arial" w:hAnsi="Arial" w:eastAsia="Arial" w:cs="Arial"/>
          <w:b w:val="1"/>
          <w:bCs w:val="1"/>
          <w:sz w:val="22"/>
          <w:szCs w:val="22"/>
          <w:lang w:val="en-US"/>
        </w:rPr>
        <w:t>Are the roles and responsibilities of data users, HDABs, and data holders in relation to data enrichment clear and appropriate? Please choose one.</w:t>
      </w:r>
    </w:p>
    <w:p w:rsidR="2D73D6FE" w:rsidP="42E0A19D" w:rsidRDefault="2D73D6FE" w14:paraId="77E5D47C" w14:textId="67538870">
      <w:pPr>
        <w:pStyle w:val="ListParagraph"/>
        <w:numPr>
          <w:ilvl w:val="0"/>
          <w:numId w:val="6"/>
        </w:numPr>
        <w:spacing w:after="0"/>
        <w:jc w:val="both"/>
        <w:rPr>
          <w:rFonts w:ascii="Arial" w:hAnsi="Arial" w:eastAsia="Arial" w:cs="Arial"/>
          <w:sz w:val="22"/>
          <w:szCs w:val="22"/>
          <w:lang w:val="en-US"/>
        </w:rPr>
      </w:pPr>
      <w:r w:rsidRPr="7B95CD1D" w:rsidR="2D73D6FE">
        <w:rPr>
          <w:rFonts w:ascii="Arial" w:hAnsi="Arial" w:eastAsia="Arial" w:cs="Arial"/>
          <w:sz w:val="22"/>
          <w:szCs w:val="22"/>
          <w:lang w:val="en-US"/>
        </w:rPr>
        <w:t>Disagree</w:t>
      </w:r>
    </w:p>
    <w:p w:rsidR="2D73D6FE" w:rsidP="42E0A19D" w:rsidRDefault="2D73D6FE" w14:paraId="584766FA" w14:textId="69D0E24D">
      <w:pPr>
        <w:spacing w:before="240" w:after="240"/>
        <w:jc w:val="both"/>
        <w:rPr>
          <w:rFonts w:ascii="Arial" w:hAnsi="Arial" w:eastAsia="Arial" w:cs="Arial"/>
          <w:b/>
          <w:bCs/>
          <w:sz w:val="22"/>
          <w:szCs w:val="22"/>
          <w:lang w:val="en-US"/>
        </w:rPr>
      </w:pPr>
      <w:r w:rsidRPr="7B95CD1D" w:rsidR="2D73D6FE">
        <w:rPr>
          <w:rFonts w:ascii="Arial" w:hAnsi="Arial" w:eastAsia="Arial" w:cs="Arial"/>
          <w:b w:val="1"/>
          <w:bCs w:val="1"/>
          <w:sz w:val="22"/>
          <w:szCs w:val="22"/>
          <w:lang w:val="en-US"/>
        </w:rPr>
        <w:t xml:space="preserve">If you disagree or strongly disagree, please explain what clarifications or adjustments would be needed. </w:t>
      </w:r>
      <w:r w:rsidRPr="7B95CD1D" w:rsidR="2D73D6FE">
        <w:rPr>
          <w:rFonts w:ascii="Arial" w:hAnsi="Arial" w:eastAsia="Arial" w:cs="Arial"/>
          <w:sz w:val="22"/>
          <w:szCs w:val="22"/>
          <w:lang w:val="en-US"/>
        </w:rPr>
        <w:t xml:space="preserve">[max. </w:t>
      </w:r>
      <w:r w:rsidRPr="7B95CD1D" w:rsidR="002765DB">
        <w:rPr>
          <w:rFonts w:ascii="Arial" w:hAnsi="Arial" w:eastAsia="Arial" w:cs="Arial"/>
          <w:sz w:val="22"/>
          <w:szCs w:val="22"/>
          <w:lang w:val="en-US"/>
        </w:rPr>
        <w:t>500</w:t>
      </w:r>
      <w:r w:rsidRPr="7B95CD1D" w:rsidR="2D73D6FE">
        <w:rPr>
          <w:rFonts w:ascii="Arial" w:hAnsi="Arial" w:eastAsia="Arial" w:cs="Arial"/>
          <w:sz w:val="22"/>
          <w:szCs w:val="22"/>
          <w:lang w:val="en-US"/>
        </w:rPr>
        <w:t>0 characters]</w:t>
      </w:r>
    </w:p>
    <w:p w:rsidR="4E20C21D" w:rsidP="7B95CD1D" w:rsidRDefault="4E20C21D" w14:paraId="306E1BA4" w14:textId="4465401F">
      <w:pPr>
        <w:spacing w:before="240" w:after="240"/>
        <w:jc w:val="both"/>
        <w:rPr>
          <w:rFonts w:ascii="Arial" w:hAnsi="Arial" w:eastAsia="Arial" w:cs="Arial"/>
          <w:sz w:val="22"/>
          <w:szCs w:val="22"/>
          <w:lang w:val="en-US"/>
        </w:rPr>
      </w:pPr>
      <w:r w:rsidRPr="7DEF7EA8" w:rsidR="4E20C21D">
        <w:rPr>
          <w:rFonts w:ascii="Arial" w:hAnsi="Arial" w:eastAsia="Arial" w:cs="Arial"/>
          <w:sz w:val="22"/>
          <w:szCs w:val="22"/>
          <w:lang w:val="en-US"/>
        </w:rPr>
        <w:t xml:space="preserve">The role of the HDAB is not entirely clear. </w:t>
      </w:r>
      <w:r w:rsidRPr="7DEF7EA8" w:rsidR="631D40E4">
        <w:rPr>
          <w:rFonts w:ascii="Arial" w:hAnsi="Arial" w:eastAsia="Arial" w:cs="Arial"/>
          <w:sz w:val="22"/>
          <w:szCs w:val="22"/>
          <w:lang w:val="en-US"/>
        </w:rPr>
        <w:t>W</w:t>
      </w:r>
      <w:r w:rsidRPr="7DEF7EA8" w:rsidR="042D3FC3">
        <w:rPr>
          <w:rFonts w:ascii="Arial" w:hAnsi="Arial" w:eastAsia="Arial" w:cs="Arial"/>
          <w:sz w:val="22"/>
          <w:szCs w:val="22"/>
          <w:lang w:val="en-US"/>
        </w:rPr>
        <w:t>e believe the HDAB</w:t>
      </w:r>
      <w:r w:rsidRPr="7DEF7EA8" w:rsidR="4E20C21D">
        <w:rPr>
          <w:rFonts w:ascii="Arial" w:hAnsi="Arial" w:eastAsia="Arial" w:cs="Arial"/>
          <w:sz w:val="22"/>
          <w:szCs w:val="22"/>
          <w:lang w:val="en-US"/>
        </w:rPr>
        <w:t xml:space="preserve"> should be </w:t>
      </w:r>
      <w:r w:rsidRPr="7DEF7EA8" w:rsidR="4E20C21D">
        <w:rPr>
          <w:rFonts w:ascii="Arial" w:hAnsi="Arial" w:eastAsia="Arial" w:cs="Arial"/>
          <w:sz w:val="22"/>
          <w:szCs w:val="22"/>
          <w:lang w:val="en-US"/>
        </w:rPr>
        <w:t>monitoring</w:t>
      </w:r>
      <w:r w:rsidRPr="7DEF7EA8" w:rsidR="4E20C21D">
        <w:rPr>
          <w:rFonts w:ascii="Arial" w:hAnsi="Arial" w:eastAsia="Arial" w:cs="Arial"/>
          <w:sz w:val="22"/>
          <w:szCs w:val="22"/>
          <w:lang w:val="en-US"/>
        </w:rPr>
        <w:t xml:space="preserve"> the process; communication between data holder and data user should go via established HDAB communication channels, but HDAB does not have to interfere actively. We believe that the HDAB might not have sufficient knowledge to evaluate the </w:t>
      </w:r>
      <w:r w:rsidRPr="7DEF7EA8" w:rsidR="4E20C21D">
        <w:rPr>
          <w:rFonts w:ascii="Arial" w:hAnsi="Arial" w:eastAsia="Arial" w:cs="Arial"/>
          <w:sz w:val="22"/>
          <w:szCs w:val="22"/>
          <w:lang w:val="en-US"/>
        </w:rPr>
        <w:t>enrichment</w:t>
      </w:r>
      <w:r w:rsidRPr="7DEF7EA8" w:rsidR="4E20C21D">
        <w:rPr>
          <w:rFonts w:ascii="Arial" w:hAnsi="Arial" w:eastAsia="Arial" w:cs="Arial"/>
          <w:sz w:val="22"/>
          <w:szCs w:val="22"/>
          <w:lang w:val="en-US"/>
        </w:rPr>
        <w:t xml:space="preserve"> documentation or code.</w:t>
      </w:r>
    </w:p>
    <w:p w:rsidR="2CA63137" w:rsidP="7B95CD1D" w:rsidRDefault="2CA63137" w14:paraId="5BCACCF4" w14:textId="1D980037">
      <w:pPr>
        <w:spacing w:before="240" w:after="240"/>
        <w:jc w:val="both"/>
        <w:rPr>
          <w:rFonts w:ascii="Arial" w:hAnsi="Arial" w:eastAsia="Arial" w:cs="Arial"/>
          <w:sz w:val="22"/>
          <w:szCs w:val="22"/>
          <w:lang w:val="en-US"/>
        </w:rPr>
      </w:pPr>
      <w:r w:rsidRPr="7B95CD1D" w:rsidR="2CA63137">
        <w:rPr>
          <w:rFonts w:ascii="Arial" w:hAnsi="Arial" w:eastAsia="Arial" w:cs="Arial"/>
          <w:sz w:val="22"/>
          <w:szCs w:val="22"/>
          <w:lang w:val="en-US"/>
        </w:rPr>
        <w:t xml:space="preserve">Responsibilities of data holders are unclear in case a data user has performed data enrichment with datasets from multiple sources. Who will have to make the updated datasets available? How to decide which data holder should </w:t>
      </w:r>
      <w:r w:rsidRPr="7B95CD1D" w:rsidR="6184CFC6">
        <w:rPr>
          <w:rFonts w:ascii="Arial" w:hAnsi="Arial" w:eastAsia="Arial" w:cs="Arial"/>
          <w:sz w:val="22"/>
          <w:szCs w:val="22"/>
          <w:lang w:val="en-US"/>
        </w:rPr>
        <w:t>perform this?</w:t>
      </w:r>
    </w:p>
    <w:p w:rsidR="2D73D6FE" w:rsidP="42E0A19D" w:rsidRDefault="2D73D6FE" w14:paraId="0A656C84" w14:textId="047051D6">
      <w:pPr>
        <w:pStyle w:val="ListParagraph"/>
        <w:numPr>
          <w:ilvl w:val="0"/>
          <w:numId w:val="10"/>
        </w:numPr>
        <w:spacing w:before="240" w:after="240"/>
        <w:jc w:val="both"/>
        <w:rPr>
          <w:rFonts w:ascii="Arial" w:hAnsi="Arial" w:eastAsia="Arial" w:cs="Arial"/>
          <w:b/>
          <w:bCs/>
          <w:sz w:val="22"/>
          <w:szCs w:val="22"/>
          <w:lang w:val="en-US"/>
        </w:rPr>
      </w:pPr>
      <w:r w:rsidRPr="7B95CD1D" w:rsidR="2D73D6FE">
        <w:rPr>
          <w:rFonts w:ascii="Arial" w:hAnsi="Arial" w:eastAsia="Arial" w:cs="Arial"/>
          <w:b w:val="1"/>
          <w:bCs w:val="1"/>
          <w:sz w:val="22"/>
          <w:szCs w:val="22"/>
          <w:lang w:val="en-US"/>
        </w:rPr>
        <w:t>Is the proposed feedback loop (data user → HDAB → data holder) realistic and workable in your context? Please choose one.</w:t>
      </w:r>
    </w:p>
    <w:p w:rsidR="7B95CD1D" w:rsidP="7B95CD1D" w:rsidRDefault="7B95CD1D" w14:paraId="22451E27" w14:textId="53067E6F">
      <w:pPr>
        <w:pStyle w:val="ListParagraph"/>
        <w:spacing w:after="0"/>
        <w:ind w:left="720"/>
        <w:jc w:val="both"/>
        <w:rPr>
          <w:rFonts w:ascii="Arial" w:hAnsi="Arial" w:eastAsia="Arial" w:cs="Arial"/>
          <w:sz w:val="22"/>
          <w:szCs w:val="22"/>
          <w:lang w:val="en-US"/>
        </w:rPr>
      </w:pPr>
    </w:p>
    <w:p w:rsidR="1215E702" w:rsidP="7DEF7EA8" w:rsidRDefault="1215E702" w14:paraId="7DA351A1" w14:textId="7A8CC63E">
      <w:pPr>
        <w:pStyle w:val="ListParagraph"/>
        <w:numPr>
          <w:ilvl w:val="0"/>
          <w:numId w:val="5"/>
        </w:numPr>
        <w:suppressLineNumbers w:val="0"/>
        <w:bidi w:val="0"/>
        <w:spacing w:before="0" w:beforeAutospacing="off" w:after="0" w:afterAutospacing="off" w:line="278" w:lineRule="auto"/>
        <w:ind w:left="720" w:right="0" w:hanging="360"/>
        <w:jc w:val="both"/>
        <w:rPr>
          <w:rFonts w:ascii="Arial" w:hAnsi="Arial" w:eastAsia="Arial" w:cs="Arial"/>
          <w:sz w:val="22"/>
          <w:szCs w:val="22"/>
          <w:lang w:val="en-US"/>
        </w:rPr>
      </w:pPr>
      <w:r w:rsidRPr="7DEF7EA8" w:rsidR="1215E702">
        <w:rPr>
          <w:rFonts w:ascii="Arial" w:hAnsi="Arial" w:eastAsia="Arial" w:cs="Arial"/>
          <w:sz w:val="22"/>
          <w:szCs w:val="22"/>
          <w:lang w:val="en-US"/>
        </w:rPr>
        <w:t>Not realistic/workable</w:t>
      </w:r>
    </w:p>
    <w:p w:rsidRPr="002765DB" w:rsidR="2D73D6FE" w:rsidP="42E0A19D" w:rsidRDefault="2D73D6FE" w14:paraId="2A548485" w14:textId="12A43528">
      <w:pPr>
        <w:spacing w:before="240" w:after="240"/>
        <w:jc w:val="both"/>
        <w:rPr>
          <w:rFonts w:ascii="Arial" w:hAnsi="Arial" w:eastAsia="Arial" w:cs="Arial"/>
          <w:sz w:val="22"/>
          <w:szCs w:val="22"/>
          <w:lang w:val="en-US"/>
        </w:rPr>
      </w:pPr>
      <w:r w:rsidRPr="7B95CD1D" w:rsidR="2D73D6FE">
        <w:rPr>
          <w:rFonts w:ascii="Arial" w:hAnsi="Arial" w:eastAsia="Arial" w:cs="Arial"/>
          <w:b w:val="1"/>
          <w:bCs w:val="1"/>
          <w:sz w:val="22"/>
          <w:szCs w:val="22"/>
          <w:lang w:val="en-US"/>
        </w:rPr>
        <w:t xml:space="preserve">If not realistic or only somewhat realistic, please describe the barriers. </w:t>
      </w:r>
      <w:r w:rsidRPr="7B95CD1D" w:rsidR="2D73D6FE">
        <w:rPr>
          <w:rFonts w:ascii="Arial" w:hAnsi="Arial" w:eastAsia="Arial" w:cs="Arial"/>
          <w:sz w:val="22"/>
          <w:szCs w:val="22"/>
          <w:lang w:val="en-US"/>
        </w:rPr>
        <w:t xml:space="preserve">[max. </w:t>
      </w:r>
      <w:r w:rsidRPr="7B95CD1D" w:rsidR="002765DB">
        <w:rPr>
          <w:rFonts w:ascii="Arial" w:hAnsi="Arial" w:eastAsia="Arial" w:cs="Arial"/>
          <w:sz w:val="22"/>
          <w:szCs w:val="22"/>
          <w:lang w:val="en-US"/>
        </w:rPr>
        <w:t>5000</w:t>
      </w:r>
      <w:r w:rsidRPr="7B95CD1D" w:rsidR="2D73D6FE">
        <w:rPr>
          <w:rFonts w:ascii="Arial" w:hAnsi="Arial" w:eastAsia="Arial" w:cs="Arial"/>
          <w:sz w:val="22"/>
          <w:szCs w:val="22"/>
          <w:lang w:val="en-US"/>
        </w:rPr>
        <w:t xml:space="preserve"> characters]</w:t>
      </w:r>
    </w:p>
    <w:p w:rsidR="00E66724" w:rsidP="61EAFD51" w:rsidRDefault="00E66724" w14:paraId="0F620056" w14:textId="45580500">
      <w:pPr>
        <w:spacing w:before="240" w:beforeAutospacing="off" w:after="240" w:afterAutospacing="off" w:line="278" w:lineRule="auto"/>
        <w:ind w:left="0" w:right="0"/>
        <w:jc w:val="both"/>
        <w:rPr>
          <w:rFonts w:ascii="Arial" w:hAnsi="Arial" w:eastAsia="Arial" w:cs="Arial"/>
          <w:sz w:val="22"/>
          <w:szCs w:val="22"/>
          <w:lang w:val="en-US"/>
        </w:rPr>
      </w:pPr>
      <w:r w:rsidRPr="61EAFD51" w:rsidR="358591A8">
        <w:rPr>
          <w:rFonts w:ascii="Arial" w:hAnsi="Arial" w:eastAsia="Arial" w:cs="Arial"/>
          <w:sz w:val="22"/>
          <w:szCs w:val="22"/>
          <w:lang w:val="en-US"/>
        </w:rPr>
        <w:t xml:space="preserve">The feedback loop places an </w:t>
      </w:r>
      <w:r w:rsidRPr="61EAFD51" w:rsidR="358591A8">
        <w:rPr>
          <w:rFonts w:ascii="Arial" w:hAnsi="Arial" w:eastAsia="Arial" w:cs="Arial"/>
          <w:sz w:val="22"/>
          <w:szCs w:val="22"/>
          <w:lang w:val="en-US"/>
        </w:rPr>
        <w:t>additional</w:t>
      </w:r>
      <w:r w:rsidRPr="61EAFD51" w:rsidR="358591A8">
        <w:rPr>
          <w:rFonts w:ascii="Arial" w:hAnsi="Arial" w:eastAsia="Arial" w:cs="Arial"/>
          <w:sz w:val="22"/>
          <w:szCs w:val="22"/>
          <w:lang w:val="en-US"/>
        </w:rPr>
        <w:t xml:space="preserve"> burden on data holders. Data holders are first expected to make their datasets findable, described, and available for secondary use (quite an investment in itself). The feedback loop then asks them to evaluate incoming enrichment utilities. </w:t>
      </w:r>
      <w:r w:rsidRPr="61EAFD51" w:rsidR="1FD8D14F">
        <w:rPr>
          <w:rFonts w:ascii="Arial" w:hAnsi="Arial" w:eastAsia="Arial" w:cs="Arial"/>
          <w:sz w:val="22"/>
          <w:szCs w:val="22"/>
          <w:lang w:val="en-US"/>
        </w:rPr>
        <w:t>We are</w:t>
      </w:r>
      <w:r w:rsidRPr="61EAFD51" w:rsidR="358591A8">
        <w:rPr>
          <w:rFonts w:ascii="Arial" w:hAnsi="Arial" w:eastAsia="Arial" w:cs="Arial"/>
          <w:sz w:val="22"/>
          <w:szCs w:val="22"/>
          <w:lang w:val="en-US"/>
        </w:rPr>
        <w:t xml:space="preserve"> </w:t>
      </w:r>
      <w:r w:rsidRPr="61EAFD51" w:rsidR="1FD8D14F">
        <w:rPr>
          <w:rFonts w:ascii="Arial" w:hAnsi="Arial" w:eastAsia="Arial" w:cs="Arial"/>
          <w:sz w:val="22"/>
          <w:szCs w:val="22"/>
          <w:lang w:val="en-US"/>
        </w:rPr>
        <w:t xml:space="preserve">not </w:t>
      </w:r>
      <w:r w:rsidRPr="61EAFD51" w:rsidR="358591A8">
        <w:rPr>
          <w:rFonts w:ascii="Arial" w:hAnsi="Arial" w:eastAsia="Arial" w:cs="Arial"/>
          <w:sz w:val="22"/>
          <w:szCs w:val="22"/>
          <w:lang w:val="en-US"/>
        </w:rPr>
        <w:t>sure if this is workable in practice (especially for smaller data holders).</w:t>
      </w:r>
      <w:r w:rsidRPr="61EAFD51" w:rsidR="7A7E3C99">
        <w:rPr>
          <w:rFonts w:ascii="Arial" w:hAnsi="Arial" w:eastAsia="Arial" w:cs="Arial"/>
          <w:sz w:val="22"/>
          <w:szCs w:val="22"/>
          <w:lang w:val="en-US"/>
        </w:rPr>
        <w:t xml:space="preserve"> The criteria based on which a </w:t>
      </w:r>
      <w:r w:rsidRPr="61EAFD51" w:rsidR="7A7E3C99">
        <w:rPr>
          <w:rFonts w:ascii="Arial" w:hAnsi="Arial" w:eastAsia="Arial" w:cs="Arial"/>
          <w:sz w:val="22"/>
          <w:szCs w:val="22"/>
          <w:lang w:val="en-US"/>
        </w:rPr>
        <w:t>dataholder</w:t>
      </w:r>
      <w:r w:rsidRPr="61EAFD51" w:rsidR="7A7E3C99">
        <w:rPr>
          <w:rFonts w:ascii="Arial" w:hAnsi="Arial" w:eastAsia="Arial" w:cs="Arial"/>
          <w:sz w:val="22"/>
          <w:szCs w:val="22"/>
          <w:lang w:val="en-US"/>
        </w:rPr>
        <w:t xml:space="preserve"> (or HDAB) should evaluate the enrichment (relevance) are unclear but should be elaborated on. When is an enrichment valuable to share with a broader community?</w:t>
      </w:r>
      <w:r w:rsidRPr="61EAFD51" w:rsidR="07C5E849">
        <w:rPr>
          <w:rFonts w:ascii="Arial" w:hAnsi="Arial" w:eastAsia="Arial" w:cs="Arial"/>
          <w:sz w:val="22"/>
          <w:szCs w:val="22"/>
          <w:lang w:val="en-US"/>
        </w:rPr>
        <w:t xml:space="preserve"> It would help to have some examples or best practices for enrichment evaluation.</w:t>
      </w:r>
      <w:r>
        <w:br/>
      </w:r>
      <w:r w:rsidRPr="61EAFD51" w:rsidR="74E3B8B9">
        <w:rPr>
          <w:rFonts w:ascii="Arial" w:hAnsi="Arial" w:eastAsia="Arial" w:cs="Arial"/>
          <w:sz w:val="22"/>
          <w:szCs w:val="22"/>
          <w:lang w:val="en-US"/>
        </w:rPr>
        <w:t xml:space="preserve">And it can only be the data holder who will be able to </w:t>
      </w:r>
      <w:r w:rsidRPr="61EAFD51" w:rsidR="74E3B8B9">
        <w:rPr>
          <w:rFonts w:ascii="Arial" w:hAnsi="Arial" w:eastAsia="Arial" w:cs="Arial"/>
          <w:sz w:val="22"/>
          <w:szCs w:val="22"/>
          <w:lang w:val="en-US"/>
        </w:rPr>
        <w:t>validate</w:t>
      </w:r>
      <w:r w:rsidRPr="61EAFD51" w:rsidR="74E3B8B9">
        <w:rPr>
          <w:rFonts w:ascii="Arial" w:hAnsi="Arial" w:eastAsia="Arial" w:cs="Arial"/>
          <w:sz w:val="22"/>
          <w:szCs w:val="22"/>
          <w:lang w:val="en-US"/>
        </w:rPr>
        <w:t xml:space="preserve"> the enrichment, but this also places another large burden on the </w:t>
      </w:r>
      <w:r w:rsidRPr="61EAFD51" w:rsidR="74E3B8B9">
        <w:rPr>
          <w:rFonts w:ascii="Arial" w:hAnsi="Arial" w:eastAsia="Arial" w:cs="Arial"/>
          <w:sz w:val="22"/>
          <w:szCs w:val="22"/>
          <w:lang w:val="en-US"/>
        </w:rPr>
        <w:t>dataholder</w:t>
      </w:r>
      <w:r w:rsidRPr="61EAFD51" w:rsidR="74E3B8B9">
        <w:rPr>
          <w:rFonts w:ascii="Arial" w:hAnsi="Arial" w:eastAsia="Arial" w:cs="Arial"/>
          <w:sz w:val="22"/>
          <w:szCs w:val="22"/>
          <w:lang w:val="en-US"/>
        </w:rPr>
        <w:t xml:space="preserve">. It would </w:t>
      </w:r>
      <w:r w:rsidRPr="61EAFD51" w:rsidR="2BDA6E5F">
        <w:rPr>
          <w:rFonts w:ascii="Arial" w:hAnsi="Arial" w:eastAsia="Arial" w:cs="Arial"/>
          <w:sz w:val="22"/>
          <w:szCs w:val="22"/>
          <w:lang w:val="en-US"/>
        </w:rPr>
        <w:t xml:space="preserve">help </w:t>
      </w:r>
      <w:r w:rsidRPr="61EAFD51" w:rsidR="74E3B8B9">
        <w:rPr>
          <w:rFonts w:ascii="Arial" w:hAnsi="Arial" w:eastAsia="Arial" w:cs="Arial"/>
          <w:sz w:val="22"/>
          <w:szCs w:val="22"/>
          <w:lang w:val="en-US"/>
        </w:rPr>
        <w:t xml:space="preserve">to have some examples or best practices for </w:t>
      </w:r>
      <w:r w:rsidRPr="61EAFD51" w:rsidR="331CB8B4">
        <w:rPr>
          <w:rFonts w:ascii="Arial" w:hAnsi="Arial" w:eastAsia="Arial" w:cs="Arial"/>
          <w:sz w:val="22"/>
          <w:szCs w:val="22"/>
          <w:lang w:val="en-US"/>
        </w:rPr>
        <w:t>enrichment validation.</w:t>
      </w:r>
    </w:p>
    <w:p w:rsidR="00E66724" w:rsidP="7DEF7EA8" w:rsidRDefault="00E66724" w14:paraId="5123D190" w14:textId="7046B9A2">
      <w:pPr>
        <w:spacing w:before="240" w:after="240"/>
        <w:jc w:val="both"/>
        <w:rPr>
          <w:rFonts w:ascii="Arial" w:hAnsi="Arial" w:eastAsia="Arial" w:cs="Arial"/>
          <w:sz w:val="22"/>
          <w:szCs w:val="22"/>
          <w:lang w:val="en-US"/>
        </w:rPr>
      </w:pPr>
      <w:r w:rsidRPr="61EAFD51" w:rsidR="133EDAFA">
        <w:rPr>
          <w:rFonts w:ascii="Arial" w:hAnsi="Arial" w:eastAsia="Arial" w:cs="Arial"/>
          <w:sz w:val="22"/>
          <w:szCs w:val="22"/>
          <w:lang w:val="en-US"/>
        </w:rPr>
        <w:t xml:space="preserve">A fee can be asked for the effort of making the data available in the SPE, but additional work to evaluate the enrichment, perform it on the dataset based on the received documentation and code and making it </w:t>
      </w:r>
      <w:r w:rsidRPr="61EAFD51" w:rsidR="6B35356F">
        <w:rPr>
          <w:rFonts w:ascii="Arial" w:hAnsi="Arial" w:eastAsia="Arial" w:cs="Arial"/>
          <w:sz w:val="22"/>
          <w:szCs w:val="22"/>
          <w:lang w:val="en-US"/>
        </w:rPr>
        <w:t>findable again in the catalogue are not accounted for.</w:t>
      </w:r>
      <w:r>
        <w:br/>
      </w:r>
      <w:r w:rsidRPr="61EAFD51" w:rsidR="01181A6A">
        <w:rPr>
          <w:rFonts w:ascii="Arial" w:hAnsi="Arial" w:eastAsia="Arial" w:cs="Arial"/>
          <w:sz w:val="22"/>
          <w:szCs w:val="22"/>
          <w:lang w:val="en-US"/>
        </w:rPr>
        <w:t xml:space="preserve">At the same time, new collaborations may </w:t>
      </w:r>
      <w:r w:rsidRPr="61EAFD51" w:rsidR="01181A6A">
        <w:rPr>
          <w:rFonts w:ascii="Arial" w:hAnsi="Arial" w:eastAsia="Arial" w:cs="Arial"/>
          <w:sz w:val="22"/>
          <w:szCs w:val="22"/>
          <w:lang w:val="en-US"/>
        </w:rPr>
        <w:t>emerge</w:t>
      </w:r>
      <w:r w:rsidRPr="61EAFD51" w:rsidR="01181A6A">
        <w:rPr>
          <w:rFonts w:ascii="Arial" w:hAnsi="Arial" w:eastAsia="Arial" w:cs="Arial"/>
          <w:sz w:val="22"/>
          <w:szCs w:val="22"/>
          <w:lang w:val="en-US"/>
        </w:rPr>
        <w:t xml:space="preserve"> like this.</w:t>
      </w:r>
      <w:r w:rsidRPr="61EAFD51" w:rsidR="271C5BFA">
        <w:rPr>
          <w:rFonts w:ascii="Arial" w:hAnsi="Arial" w:eastAsia="Arial" w:cs="Arial"/>
          <w:sz w:val="22"/>
          <w:szCs w:val="22"/>
          <w:lang w:val="en-US"/>
        </w:rPr>
        <w:t xml:space="preserve"> If the enrichment plans are known already when the data user gets access to the data, it would be useful if the data holder </w:t>
      </w:r>
      <w:r w:rsidRPr="61EAFD51" w:rsidR="271C5BFA">
        <w:rPr>
          <w:rFonts w:ascii="Arial" w:hAnsi="Arial" w:eastAsia="Arial" w:cs="Arial"/>
          <w:sz w:val="22"/>
          <w:szCs w:val="22"/>
          <w:lang w:val="en-US"/>
        </w:rPr>
        <w:t xml:space="preserve">could </w:t>
      </w:r>
      <w:r w:rsidRPr="61EAFD51" w:rsidR="271C5BFA">
        <w:rPr>
          <w:rFonts w:ascii="Arial" w:hAnsi="Arial" w:eastAsia="Arial" w:cs="Arial"/>
          <w:sz w:val="22"/>
          <w:szCs w:val="22"/>
          <w:lang w:val="en-US"/>
        </w:rPr>
        <w:t xml:space="preserve">already </w:t>
      </w:r>
      <w:r w:rsidRPr="61EAFD51" w:rsidR="271C5BFA">
        <w:rPr>
          <w:rFonts w:ascii="Arial" w:hAnsi="Arial" w:eastAsia="Arial" w:cs="Arial"/>
          <w:sz w:val="22"/>
          <w:szCs w:val="22"/>
          <w:lang w:val="en-US"/>
        </w:rPr>
        <w:t>indicate</w:t>
      </w:r>
      <w:r w:rsidRPr="61EAFD51" w:rsidR="271C5BFA">
        <w:rPr>
          <w:rFonts w:ascii="Arial" w:hAnsi="Arial" w:eastAsia="Arial" w:cs="Arial"/>
          <w:sz w:val="22"/>
          <w:szCs w:val="22"/>
          <w:lang w:val="en-US"/>
        </w:rPr>
        <w:t xml:space="preserve"> at that stage that they are interested in the enriched data.</w:t>
      </w:r>
    </w:p>
    <w:p w:rsidR="00E66724" w:rsidP="7B95CD1D" w:rsidRDefault="00E66724" w14:paraId="10A8E337" w14:textId="4370A210">
      <w:pPr>
        <w:spacing w:before="240" w:after="240"/>
        <w:jc w:val="both"/>
        <w:rPr>
          <w:rFonts w:ascii="Arial" w:hAnsi="Arial" w:eastAsia="Arial" w:cs="Arial"/>
          <w:sz w:val="22"/>
          <w:szCs w:val="22"/>
          <w:lang w:val="en-US"/>
        </w:rPr>
      </w:pPr>
      <w:r w:rsidRPr="7DEF7EA8" w:rsidR="01181A6A">
        <w:rPr>
          <w:rFonts w:ascii="Arial" w:hAnsi="Arial" w:eastAsia="Arial" w:cs="Arial"/>
          <w:sz w:val="22"/>
          <w:szCs w:val="22"/>
          <w:lang w:val="en-US"/>
        </w:rPr>
        <w:t xml:space="preserve">For some enrichment procedures that require a lot of (manual) work, we are </w:t>
      </w:r>
      <w:r w:rsidRPr="7DEF7EA8" w:rsidR="4BBCEF24">
        <w:rPr>
          <w:rFonts w:ascii="Arial" w:hAnsi="Arial" w:eastAsia="Arial" w:cs="Arial"/>
          <w:sz w:val="22"/>
          <w:szCs w:val="22"/>
          <w:lang w:val="en-US"/>
        </w:rPr>
        <w:t>doubt</w:t>
      </w:r>
      <w:r w:rsidRPr="7DEF7EA8" w:rsidR="01181A6A">
        <w:rPr>
          <w:rFonts w:ascii="Arial" w:hAnsi="Arial" w:eastAsia="Arial" w:cs="Arial"/>
          <w:sz w:val="22"/>
          <w:szCs w:val="22"/>
          <w:lang w:val="en-US"/>
        </w:rPr>
        <w:t xml:space="preserve">ing </w:t>
      </w:r>
      <w:r w:rsidRPr="7DEF7EA8" w:rsidR="58993FF1">
        <w:rPr>
          <w:rFonts w:ascii="Arial" w:hAnsi="Arial" w:eastAsia="Arial" w:cs="Arial"/>
          <w:sz w:val="22"/>
          <w:szCs w:val="22"/>
          <w:lang w:val="en-US"/>
        </w:rPr>
        <w:t>that</w:t>
      </w:r>
      <w:r w:rsidRPr="7DEF7EA8" w:rsidR="01181A6A">
        <w:rPr>
          <w:rFonts w:ascii="Arial" w:hAnsi="Arial" w:eastAsia="Arial" w:cs="Arial"/>
          <w:sz w:val="22"/>
          <w:szCs w:val="22"/>
          <w:lang w:val="en-US"/>
        </w:rPr>
        <w:t xml:space="preserve"> the enrichment </w:t>
      </w:r>
      <w:r w:rsidRPr="7DEF7EA8" w:rsidR="7DBFCAE5">
        <w:rPr>
          <w:rFonts w:ascii="Arial" w:hAnsi="Arial" w:eastAsia="Arial" w:cs="Arial"/>
          <w:sz w:val="22"/>
          <w:szCs w:val="22"/>
          <w:lang w:val="en-US"/>
        </w:rPr>
        <w:t>will</w:t>
      </w:r>
      <w:r w:rsidRPr="7DEF7EA8" w:rsidR="01181A6A">
        <w:rPr>
          <w:rFonts w:ascii="Arial" w:hAnsi="Arial" w:eastAsia="Arial" w:cs="Arial"/>
          <w:sz w:val="22"/>
          <w:szCs w:val="22"/>
          <w:lang w:val="en-US"/>
        </w:rPr>
        <w:t xml:space="preserve"> at all </w:t>
      </w:r>
      <w:r w:rsidRPr="7DEF7EA8" w:rsidR="4EC403B3">
        <w:rPr>
          <w:rFonts w:ascii="Arial" w:hAnsi="Arial" w:eastAsia="Arial" w:cs="Arial"/>
          <w:sz w:val="22"/>
          <w:szCs w:val="22"/>
          <w:lang w:val="en-US"/>
        </w:rPr>
        <w:t>be reproducible</w:t>
      </w:r>
      <w:r w:rsidRPr="7DEF7EA8" w:rsidR="01181A6A">
        <w:rPr>
          <w:rFonts w:ascii="Arial" w:hAnsi="Arial" w:eastAsia="Arial" w:cs="Arial"/>
          <w:sz w:val="22"/>
          <w:szCs w:val="22"/>
          <w:lang w:val="en-US"/>
        </w:rPr>
        <w:t xml:space="preserve"> </w:t>
      </w:r>
      <w:r w:rsidRPr="7DEF7EA8" w:rsidR="6D597883">
        <w:rPr>
          <w:rFonts w:ascii="Arial" w:hAnsi="Arial" w:eastAsia="Arial" w:cs="Arial"/>
          <w:sz w:val="22"/>
          <w:szCs w:val="22"/>
          <w:lang w:val="en-US"/>
        </w:rPr>
        <w:t>solely</w:t>
      </w:r>
      <w:r w:rsidRPr="7DEF7EA8" w:rsidR="01181A6A">
        <w:rPr>
          <w:rFonts w:ascii="Arial" w:hAnsi="Arial" w:eastAsia="Arial" w:cs="Arial"/>
          <w:sz w:val="22"/>
          <w:szCs w:val="22"/>
          <w:lang w:val="en-US"/>
        </w:rPr>
        <w:t xml:space="preserve"> based on the documentation by the data user. It may require many hours of work by the data holder to reproduce </w:t>
      </w:r>
      <w:r w:rsidRPr="7DEF7EA8" w:rsidR="01181A6A">
        <w:rPr>
          <w:rFonts w:ascii="Arial" w:hAnsi="Arial" w:eastAsia="Arial" w:cs="Arial"/>
          <w:sz w:val="22"/>
          <w:szCs w:val="22"/>
          <w:lang w:val="en-US"/>
        </w:rPr>
        <w:t>the enrichment</w:t>
      </w:r>
      <w:r w:rsidRPr="7DEF7EA8" w:rsidR="31703B86">
        <w:rPr>
          <w:rFonts w:ascii="Arial" w:hAnsi="Arial" w:eastAsia="Arial" w:cs="Arial"/>
          <w:sz w:val="22"/>
          <w:szCs w:val="22"/>
          <w:lang w:val="en-US"/>
        </w:rPr>
        <w:t xml:space="preserve"> or might </w:t>
      </w:r>
      <w:r w:rsidRPr="7DEF7EA8" w:rsidR="31703B86">
        <w:rPr>
          <w:rFonts w:ascii="Arial" w:hAnsi="Arial" w:eastAsia="Arial" w:cs="Arial"/>
          <w:sz w:val="22"/>
          <w:szCs w:val="22"/>
          <w:lang w:val="en-US"/>
        </w:rPr>
        <w:t>no</w:t>
      </w:r>
      <w:r w:rsidRPr="7DEF7EA8" w:rsidR="5E6764AA">
        <w:rPr>
          <w:rFonts w:ascii="Arial" w:hAnsi="Arial" w:eastAsia="Arial" w:cs="Arial"/>
          <w:sz w:val="22"/>
          <w:szCs w:val="22"/>
          <w:lang w:val="en-US"/>
        </w:rPr>
        <w:t>t</w:t>
      </w:r>
      <w:r w:rsidRPr="7DEF7EA8" w:rsidR="31703B86">
        <w:rPr>
          <w:rFonts w:ascii="Arial" w:hAnsi="Arial" w:eastAsia="Arial" w:cs="Arial"/>
          <w:sz w:val="22"/>
          <w:szCs w:val="22"/>
          <w:lang w:val="en-US"/>
        </w:rPr>
        <w:t xml:space="preserve"> even be </w:t>
      </w:r>
      <w:r w:rsidRPr="7DEF7EA8" w:rsidR="31703B86">
        <w:rPr>
          <w:rFonts w:ascii="Arial" w:hAnsi="Arial" w:eastAsia="Arial" w:cs="Arial"/>
          <w:sz w:val="22"/>
          <w:szCs w:val="22"/>
          <w:lang w:val="en-US"/>
        </w:rPr>
        <w:t>feasible</w:t>
      </w:r>
      <w:r w:rsidRPr="7DEF7EA8" w:rsidR="31703B86">
        <w:rPr>
          <w:rFonts w:ascii="Arial" w:hAnsi="Arial" w:eastAsia="Arial" w:cs="Arial"/>
          <w:sz w:val="22"/>
          <w:szCs w:val="22"/>
          <w:lang w:val="en-US"/>
        </w:rPr>
        <w:t xml:space="preserve"> at all (</w:t>
      </w:r>
      <w:r w:rsidRPr="7DEF7EA8" w:rsidR="31703B86">
        <w:rPr>
          <w:rFonts w:ascii="Arial" w:hAnsi="Arial" w:eastAsia="Arial" w:cs="Arial"/>
          <w:sz w:val="22"/>
          <w:szCs w:val="22"/>
          <w:lang w:val="en-US"/>
        </w:rPr>
        <w:t>e.g.</w:t>
      </w:r>
      <w:r w:rsidRPr="7DEF7EA8" w:rsidR="63C7A89A">
        <w:rPr>
          <w:rFonts w:ascii="Arial" w:hAnsi="Arial" w:eastAsia="Arial" w:cs="Arial"/>
          <w:sz w:val="22"/>
          <w:szCs w:val="22"/>
          <w:lang w:val="en-US"/>
        </w:rPr>
        <w:t xml:space="preserve"> in case of manual</w:t>
      </w:r>
      <w:r w:rsidRPr="7DEF7EA8" w:rsidR="31703B86">
        <w:rPr>
          <w:rFonts w:ascii="Arial" w:hAnsi="Arial" w:eastAsia="Arial" w:cs="Arial"/>
          <w:sz w:val="22"/>
          <w:szCs w:val="22"/>
          <w:lang w:val="en-US"/>
        </w:rPr>
        <w:t xml:space="preserve"> annotation of </w:t>
      </w:r>
      <w:r w:rsidRPr="7DEF7EA8" w:rsidR="31703B86">
        <w:rPr>
          <w:rFonts w:ascii="Arial" w:hAnsi="Arial" w:eastAsia="Arial" w:cs="Arial"/>
          <w:sz w:val="22"/>
          <w:szCs w:val="22"/>
          <w:lang w:val="en-US"/>
        </w:rPr>
        <w:t>imaging</w:t>
      </w:r>
      <w:r w:rsidRPr="7DEF7EA8" w:rsidR="31703B86">
        <w:rPr>
          <w:rFonts w:ascii="Arial" w:hAnsi="Arial" w:eastAsia="Arial" w:cs="Arial"/>
          <w:sz w:val="22"/>
          <w:szCs w:val="22"/>
          <w:lang w:val="en-US"/>
        </w:rPr>
        <w:t xml:space="preserve"> data).</w:t>
      </w:r>
    </w:p>
    <w:p w:rsidR="562937B5" w:rsidP="7B95CD1D" w:rsidRDefault="562937B5" w14:paraId="0C86DAB0" w14:textId="293C1DF9">
      <w:pPr>
        <w:spacing w:before="240" w:after="240"/>
        <w:jc w:val="both"/>
        <w:rPr>
          <w:rFonts w:ascii="Arial" w:hAnsi="Arial" w:eastAsia="Arial" w:cs="Arial"/>
          <w:sz w:val="22"/>
          <w:szCs w:val="22"/>
          <w:lang w:val="en-US"/>
        </w:rPr>
      </w:pPr>
      <w:r w:rsidRPr="7DEF7EA8" w:rsidR="3FB5691A">
        <w:rPr>
          <w:rFonts w:ascii="Arial" w:hAnsi="Arial" w:eastAsia="Arial" w:cs="Arial"/>
          <w:sz w:val="22"/>
          <w:szCs w:val="22"/>
          <w:lang w:val="en-US"/>
        </w:rPr>
        <w:t>W</w:t>
      </w:r>
      <w:r w:rsidRPr="7DEF7EA8" w:rsidR="562937B5">
        <w:rPr>
          <w:rFonts w:ascii="Arial" w:hAnsi="Arial" w:eastAsia="Arial" w:cs="Arial"/>
          <w:sz w:val="22"/>
          <w:szCs w:val="22"/>
          <w:lang w:val="en-US"/>
        </w:rPr>
        <w:t xml:space="preserve">e doubt the HDAB will have sufficient knowledge </w:t>
      </w:r>
      <w:r w:rsidRPr="7DEF7EA8" w:rsidR="668B23DB">
        <w:rPr>
          <w:rFonts w:ascii="Arial" w:hAnsi="Arial" w:eastAsia="Arial" w:cs="Arial"/>
          <w:sz w:val="22"/>
          <w:szCs w:val="22"/>
          <w:lang w:val="en-US"/>
        </w:rPr>
        <w:t xml:space="preserve">(and capacity) </w:t>
      </w:r>
      <w:r w:rsidRPr="7DEF7EA8" w:rsidR="562937B5">
        <w:rPr>
          <w:rFonts w:ascii="Arial" w:hAnsi="Arial" w:eastAsia="Arial" w:cs="Arial"/>
          <w:sz w:val="22"/>
          <w:szCs w:val="22"/>
          <w:lang w:val="en-US"/>
        </w:rPr>
        <w:t>to do this evaluation</w:t>
      </w:r>
      <w:r w:rsidRPr="7DEF7EA8" w:rsidR="1A2AB4EF">
        <w:rPr>
          <w:rFonts w:ascii="Arial" w:hAnsi="Arial" w:eastAsia="Arial" w:cs="Arial"/>
          <w:sz w:val="22"/>
          <w:szCs w:val="22"/>
          <w:lang w:val="en-US"/>
        </w:rPr>
        <w:t xml:space="preserve"> and therefore suggest that the HDAB is not actively involved in evaluating the enrichment.</w:t>
      </w:r>
    </w:p>
    <w:p w:rsidR="2D73D6FE" w:rsidP="42E0A19D" w:rsidRDefault="2D73D6FE" w14:paraId="3B1AC501" w14:textId="5A36458D">
      <w:pPr>
        <w:jc w:val="both"/>
        <w:rPr>
          <w:rFonts w:ascii="Arial" w:hAnsi="Arial" w:eastAsia="Arial" w:cs="Arial"/>
          <w:b/>
          <w:bCs/>
          <w:sz w:val="22"/>
          <w:szCs w:val="22"/>
          <w:lang w:val="en-US"/>
        </w:rPr>
      </w:pPr>
      <w:r w:rsidRPr="42E0A19D">
        <w:rPr>
          <w:rFonts w:ascii="Arial" w:hAnsi="Arial" w:eastAsia="Arial" w:cs="Arial"/>
          <w:b/>
          <w:bCs/>
          <w:sz w:val="22"/>
          <w:szCs w:val="22"/>
          <w:lang w:val="en-US"/>
        </w:rPr>
        <w:t>SECTION D: LEGAL &amp; TECHNICAL FEASIBILITY</w:t>
      </w:r>
    </w:p>
    <w:p w:rsidR="2D73D6FE" w:rsidP="42E0A19D" w:rsidRDefault="2D73D6FE" w14:paraId="35AE5046" w14:textId="60E3C66D">
      <w:pPr>
        <w:pStyle w:val="ListParagraph"/>
        <w:numPr>
          <w:ilvl w:val="0"/>
          <w:numId w:val="10"/>
        </w:numPr>
        <w:spacing w:before="240" w:after="240"/>
        <w:jc w:val="both"/>
        <w:rPr>
          <w:rFonts w:ascii="Arial" w:hAnsi="Arial" w:eastAsia="Arial" w:cs="Arial"/>
          <w:b/>
          <w:bCs/>
          <w:sz w:val="22"/>
          <w:szCs w:val="22"/>
          <w:lang w:val="en-US"/>
        </w:rPr>
      </w:pPr>
      <w:r w:rsidRPr="7B95CD1D" w:rsidR="2D73D6FE">
        <w:rPr>
          <w:rFonts w:ascii="Arial" w:hAnsi="Arial" w:eastAsia="Arial" w:cs="Arial"/>
          <w:b w:val="1"/>
          <w:bCs w:val="1"/>
          <w:sz w:val="22"/>
          <w:szCs w:val="22"/>
          <w:lang w:val="en-US"/>
        </w:rPr>
        <w:t>Do you see legal constraints (e.g., GDPR, data permits, intellectual property, trade secrets) that would limit the sharing or reuse of enrichment outputs? Please choose one.</w:t>
      </w:r>
    </w:p>
    <w:p w:rsidR="7B95CD1D" w:rsidP="7B95CD1D" w:rsidRDefault="7B95CD1D" w14:paraId="1363A82B" w14:textId="603AB6D9">
      <w:pPr>
        <w:pStyle w:val="ListParagraph"/>
        <w:spacing w:after="0"/>
        <w:ind w:left="720"/>
        <w:jc w:val="both"/>
        <w:rPr>
          <w:rFonts w:ascii="Arial" w:hAnsi="Arial" w:eastAsia="Arial" w:cs="Arial"/>
          <w:sz w:val="22"/>
          <w:szCs w:val="22"/>
          <w:lang w:val="en-US"/>
        </w:rPr>
      </w:pPr>
    </w:p>
    <w:p w:rsidR="2D73D6FE" w:rsidP="7B95CD1D" w:rsidRDefault="2D73D6FE" w14:paraId="6139E8B4" w14:textId="4C19BCA1">
      <w:pPr>
        <w:pStyle w:val="ListParagraph"/>
        <w:numPr>
          <w:ilvl w:val="0"/>
          <w:numId w:val="4"/>
        </w:numPr>
        <w:spacing w:after="0"/>
        <w:jc w:val="both"/>
        <w:rPr>
          <w:rFonts w:ascii="Arial" w:hAnsi="Arial" w:eastAsia="Arial" w:cs="Arial"/>
          <w:sz w:val="22"/>
          <w:szCs w:val="22"/>
          <w:lang w:val="en-US"/>
        </w:rPr>
      </w:pPr>
      <w:r w:rsidRPr="7B95CD1D" w:rsidR="2D73D6FE">
        <w:rPr>
          <w:rFonts w:ascii="Arial" w:hAnsi="Arial" w:eastAsia="Arial" w:cs="Arial"/>
          <w:sz w:val="22"/>
          <w:szCs w:val="22"/>
          <w:lang w:val="en-US"/>
        </w:rPr>
        <w:t>Significant legal constraints</w:t>
      </w:r>
    </w:p>
    <w:p w:rsidR="2D73D6FE" w:rsidP="42E0A19D" w:rsidRDefault="2D73D6FE" w14:paraId="4E1A82EA" w14:textId="6B2B376E">
      <w:pPr>
        <w:spacing w:before="240" w:after="240"/>
        <w:jc w:val="both"/>
        <w:rPr>
          <w:rFonts w:ascii="Arial" w:hAnsi="Arial" w:eastAsia="Arial" w:cs="Arial"/>
          <w:b/>
          <w:bCs/>
          <w:sz w:val="22"/>
          <w:szCs w:val="22"/>
          <w:lang w:val="en-US"/>
        </w:rPr>
      </w:pPr>
      <w:r w:rsidRPr="7B95CD1D" w:rsidR="2D73D6FE">
        <w:rPr>
          <w:rFonts w:ascii="Arial" w:hAnsi="Arial" w:eastAsia="Arial" w:cs="Arial"/>
          <w:b w:val="1"/>
          <w:bCs w:val="1"/>
          <w:sz w:val="22"/>
          <w:szCs w:val="22"/>
          <w:lang w:val="en-US"/>
        </w:rPr>
        <w:t xml:space="preserve">If you selected "Significant constraints" or "Major barriers," please elaborate on which legal issues are most problematic. </w:t>
      </w:r>
      <w:r w:rsidRPr="7B95CD1D" w:rsidR="2D73D6FE">
        <w:rPr>
          <w:rFonts w:ascii="Arial" w:hAnsi="Arial" w:eastAsia="Arial" w:cs="Arial"/>
          <w:sz w:val="22"/>
          <w:szCs w:val="22"/>
          <w:lang w:val="en-US"/>
        </w:rPr>
        <w:t xml:space="preserve">[max. </w:t>
      </w:r>
      <w:r w:rsidRPr="7B95CD1D" w:rsidR="002765DB">
        <w:rPr>
          <w:rFonts w:ascii="Arial" w:hAnsi="Arial" w:eastAsia="Arial" w:cs="Arial"/>
          <w:sz w:val="22"/>
          <w:szCs w:val="22"/>
          <w:lang w:val="en-US"/>
        </w:rPr>
        <w:t>5000</w:t>
      </w:r>
      <w:r w:rsidRPr="7B95CD1D" w:rsidR="2D73D6FE">
        <w:rPr>
          <w:rFonts w:ascii="Arial" w:hAnsi="Arial" w:eastAsia="Arial" w:cs="Arial"/>
          <w:sz w:val="22"/>
          <w:szCs w:val="22"/>
          <w:lang w:val="en-US"/>
        </w:rPr>
        <w:t xml:space="preserve"> characters]</w:t>
      </w:r>
    </w:p>
    <w:p w:rsidR="6A2F5120" w:rsidP="7B95CD1D" w:rsidRDefault="6A2F5120" w14:paraId="649C2723" w14:textId="01ECF40E">
      <w:pPr>
        <w:pStyle w:val="ListParagraph"/>
        <w:numPr>
          <w:ilvl w:val="0"/>
          <w:numId w:val="14"/>
        </w:numPr>
        <w:spacing w:before="0" w:beforeAutospacing="off" w:after="0" w:afterAutospacing="off"/>
        <w:ind w:left="720" w:hanging="360"/>
        <w:jc w:val="both"/>
        <w:rPr>
          <w:rFonts w:ascii="Arial" w:hAnsi="Arial" w:eastAsia="Arial" w:cs="Arial"/>
          <w:noProof w:val="0"/>
          <w:color w:val="000000" w:themeColor="text1" w:themeTint="FF" w:themeShade="FF"/>
          <w:sz w:val="21"/>
          <w:szCs w:val="21"/>
          <w:lang w:val="en-GB"/>
        </w:rPr>
      </w:pPr>
      <w:r w:rsidRPr="7B95CD1D" w:rsidR="6A2F5120">
        <w:rPr>
          <w:rFonts w:ascii="Arial" w:hAnsi="Arial" w:eastAsia="Arial" w:cs="Arial"/>
          <w:noProof w:val="0"/>
          <w:color w:val="000000" w:themeColor="text1" w:themeTint="FF" w:themeShade="FF"/>
          <w:sz w:val="21"/>
          <w:szCs w:val="21"/>
          <w:lang w:val="en-GB"/>
        </w:rPr>
        <w:t xml:space="preserve">Data permits define the scope of authorised processing within the SPE. Enrichment activities may not be explicitly </w:t>
      </w:r>
      <w:r w:rsidRPr="7B95CD1D" w:rsidR="6A2F5120">
        <w:rPr>
          <w:rFonts w:ascii="Arial" w:hAnsi="Arial" w:eastAsia="Arial" w:cs="Arial"/>
          <w:noProof w:val="0"/>
          <w:color w:val="000000" w:themeColor="text1" w:themeTint="FF" w:themeShade="FF"/>
          <w:sz w:val="21"/>
          <w:szCs w:val="21"/>
          <w:lang w:val="en-GB"/>
        </w:rPr>
        <w:t>anticipated</w:t>
      </w:r>
      <w:r w:rsidRPr="7B95CD1D" w:rsidR="6A2F5120">
        <w:rPr>
          <w:rFonts w:ascii="Arial" w:hAnsi="Arial" w:eastAsia="Arial" w:cs="Arial"/>
          <w:noProof w:val="0"/>
          <w:color w:val="000000" w:themeColor="text1" w:themeTint="FF" w:themeShade="FF"/>
          <w:sz w:val="21"/>
          <w:szCs w:val="21"/>
          <w:lang w:val="en-GB"/>
        </w:rPr>
        <w:t xml:space="preserve"> at the time of application</w:t>
      </w:r>
      <w:r w:rsidRPr="7B95CD1D" w:rsidR="4E925AED">
        <w:rPr>
          <w:rFonts w:ascii="Arial" w:hAnsi="Arial" w:eastAsia="Arial" w:cs="Arial"/>
          <w:noProof w:val="0"/>
          <w:color w:val="000000" w:themeColor="text1" w:themeTint="FF" w:themeShade="FF"/>
          <w:sz w:val="21"/>
          <w:szCs w:val="21"/>
          <w:lang w:val="en-GB"/>
        </w:rPr>
        <w:t>, for example if the data user does not have sufficient knowledge to describe which types of data enrichment will be necessary.</w:t>
      </w:r>
    </w:p>
    <w:p w:rsidR="6A2F5120" w:rsidP="7B95CD1D" w:rsidRDefault="6A2F5120" w14:paraId="433FA567" w14:textId="6ED92D40">
      <w:pPr>
        <w:pStyle w:val="ListParagraph"/>
        <w:numPr>
          <w:ilvl w:val="0"/>
          <w:numId w:val="14"/>
        </w:numPr>
        <w:spacing w:before="0" w:beforeAutospacing="off" w:after="0" w:afterAutospacing="off"/>
        <w:ind w:left="720" w:hanging="360"/>
        <w:jc w:val="both"/>
        <w:rPr>
          <w:rFonts w:ascii="Arial" w:hAnsi="Arial" w:eastAsia="Arial" w:cs="Arial"/>
          <w:noProof w:val="0"/>
          <w:color w:val="000000" w:themeColor="text1" w:themeTint="FF" w:themeShade="FF"/>
          <w:sz w:val="21"/>
          <w:szCs w:val="21"/>
          <w:lang w:val="en-GB"/>
        </w:rPr>
      </w:pPr>
      <w:r w:rsidRPr="7B95CD1D" w:rsidR="6A2F5120">
        <w:rPr>
          <w:rFonts w:ascii="Arial" w:hAnsi="Arial" w:eastAsia="Arial" w:cs="Arial"/>
          <w:noProof w:val="0"/>
          <w:color w:val="000000" w:themeColor="text1" w:themeTint="FF" w:themeShade="FF"/>
          <w:sz w:val="21"/>
          <w:szCs w:val="21"/>
          <w:lang w:val="en-GB"/>
        </w:rPr>
        <w:t>GDPR and re-identification risk, see guideline. Also related: data use agreements</w:t>
      </w:r>
    </w:p>
    <w:p w:rsidR="6A2F5120" w:rsidP="7B95CD1D" w:rsidRDefault="6A2F5120" w14:paraId="19CD9ACF" w14:textId="7D93D6EC">
      <w:pPr>
        <w:pStyle w:val="ListParagraph"/>
        <w:numPr>
          <w:ilvl w:val="0"/>
          <w:numId w:val="14"/>
        </w:numPr>
        <w:spacing w:before="0" w:beforeAutospacing="off" w:after="0" w:afterAutospacing="off"/>
        <w:ind w:left="720" w:hanging="360"/>
        <w:jc w:val="both"/>
        <w:rPr>
          <w:rFonts w:ascii="Arial" w:hAnsi="Arial" w:eastAsia="Arial" w:cs="Arial"/>
          <w:noProof w:val="0"/>
          <w:color w:val="000000" w:themeColor="text1" w:themeTint="FF" w:themeShade="FF"/>
          <w:sz w:val="21"/>
          <w:szCs w:val="21"/>
          <w:lang w:val="en-GB"/>
        </w:rPr>
      </w:pPr>
      <w:r w:rsidRPr="7DEF7EA8" w:rsidR="6A2F5120">
        <w:rPr>
          <w:rFonts w:ascii="Arial" w:hAnsi="Arial" w:eastAsia="Arial" w:cs="Arial"/>
          <w:noProof w:val="0"/>
          <w:color w:val="000000" w:themeColor="text1" w:themeTint="FF" w:themeShade="FF"/>
          <w:sz w:val="21"/>
          <w:szCs w:val="21"/>
          <w:lang w:val="en-GB"/>
        </w:rPr>
        <w:t xml:space="preserve">Intellectual property </w:t>
      </w:r>
      <w:r w:rsidRPr="7DEF7EA8" w:rsidR="537212F6">
        <w:rPr>
          <w:rFonts w:ascii="Arial" w:hAnsi="Arial" w:eastAsia="Arial" w:cs="Arial"/>
          <w:noProof w:val="0"/>
          <w:color w:val="000000" w:themeColor="text1" w:themeTint="FF" w:themeShade="FF"/>
          <w:sz w:val="21"/>
          <w:szCs w:val="21"/>
          <w:lang w:val="en-GB"/>
        </w:rPr>
        <w:t xml:space="preserve">of the data user that has performed the enrichment </w:t>
      </w:r>
      <w:r w:rsidRPr="7DEF7EA8" w:rsidR="6A2F5120">
        <w:rPr>
          <w:rFonts w:ascii="Arial" w:hAnsi="Arial" w:eastAsia="Arial" w:cs="Arial"/>
          <w:noProof w:val="0"/>
          <w:color w:val="000000" w:themeColor="text1" w:themeTint="FF" w:themeShade="FF"/>
          <w:sz w:val="21"/>
          <w:szCs w:val="21"/>
          <w:lang w:val="en-GB"/>
        </w:rPr>
        <w:t>(particularly for industry data users?)</w:t>
      </w:r>
      <w:r w:rsidRPr="7DEF7EA8" w:rsidR="4FDE67C6">
        <w:rPr>
          <w:rFonts w:ascii="Arial" w:hAnsi="Arial" w:eastAsia="Arial" w:cs="Arial"/>
          <w:noProof w:val="0"/>
          <w:color w:val="000000" w:themeColor="text1" w:themeTint="FF" w:themeShade="FF"/>
          <w:sz w:val="21"/>
          <w:szCs w:val="21"/>
          <w:lang w:val="en-GB"/>
        </w:rPr>
        <w:t>. Can a fee be charged by the data user?</w:t>
      </w:r>
    </w:p>
    <w:p w:rsidR="7B95CD1D" w:rsidP="7B95CD1D" w:rsidRDefault="7B95CD1D" w14:paraId="0FEB3AB8" w14:textId="0A8347B2">
      <w:pPr>
        <w:pStyle w:val="ListParagraph"/>
        <w:spacing w:before="0" w:beforeAutospacing="off" w:after="0" w:afterAutospacing="off"/>
        <w:ind w:left="720" w:hanging="360"/>
        <w:jc w:val="both"/>
        <w:rPr>
          <w:rFonts w:ascii="Arial" w:hAnsi="Arial" w:eastAsia="Arial" w:cs="Arial"/>
          <w:noProof w:val="0"/>
          <w:color w:val="000000" w:themeColor="text1" w:themeTint="FF" w:themeShade="FF"/>
          <w:sz w:val="21"/>
          <w:szCs w:val="21"/>
          <w:lang w:val="en-GB"/>
        </w:rPr>
      </w:pPr>
    </w:p>
    <w:p w:rsidR="2D73D6FE" w:rsidP="42E0A19D" w:rsidRDefault="2D73D6FE" w14:paraId="595F3EDC" w14:textId="3CD8B0D8">
      <w:pPr>
        <w:pStyle w:val="ListParagraph"/>
        <w:numPr>
          <w:ilvl w:val="0"/>
          <w:numId w:val="10"/>
        </w:numPr>
        <w:spacing w:before="240" w:after="240"/>
        <w:jc w:val="both"/>
        <w:rPr>
          <w:rFonts w:ascii="Arial" w:hAnsi="Arial" w:eastAsia="Arial" w:cs="Arial"/>
          <w:b/>
          <w:bCs/>
          <w:sz w:val="22"/>
          <w:szCs w:val="22"/>
          <w:lang w:val="en-US"/>
        </w:rPr>
      </w:pPr>
      <w:r w:rsidRPr="7B95CD1D" w:rsidR="2D73D6FE">
        <w:rPr>
          <w:rFonts w:ascii="Arial" w:hAnsi="Arial" w:eastAsia="Arial" w:cs="Arial"/>
          <w:b w:val="1"/>
          <w:bCs w:val="1"/>
          <w:sz w:val="22"/>
          <w:szCs w:val="22"/>
          <w:lang w:val="en-US"/>
        </w:rPr>
        <w:t>Do you consider the proposed implementation model (</w:t>
      </w:r>
      <w:proofErr w:type="spellStart"/>
      <w:r w:rsidRPr="7B95CD1D" w:rsidR="2D73D6FE">
        <w:rPr>
          <w:rFonts w:ascii="Arial" w:hAnsi="Arial" w:eastAsia="Arial" w:cs="Arial"/>
          <w:b w:val="1"/>
          <w:bCs w:val="1"/>
          <w:sz w:val="22"/>
          <w:szCs w:val="22"/>
          <w:lang w:val="en-US"/>
        </w:rPr>
        <w:t>prioritising</w:t>
      </w:r>
      <w:proofErr w:type="spellEnd"/>
      <w:r w:rsidRPr="7B95CD1D" w:rsidR="2D73D6FE">
        <w:rPr>
          <w:rFonts w:ascii="Arial" w:hAnsi="Arial" w:eastAsia="Arial" w:cs="Arial"/>
          <w:b w:val="1"/>
          <w:bCs w:val="1"/>
          <w:sz w:val="22"/>
          <w:szCs w:val="22"/>
          <w:lang w:val="en-US"/>
        </w:rPr>
        <w:t xml:space="preserve"> documentation/code sharing over dataset transfer) feasible in your context? Please choose one.</w:t>
      </w:r>
    </w:p>
    <w:p w:rsidR="2D73D6FE" w:rsidP="42E0A19D" w:rsidRDefault="2D73D6FE" w14:paraId="025CABD1" w14:textId="3C29A8B6">
      <w:pPr>
        <w:pStyle w:val="ListParagraph"/>
        <w:numPr>
          <w:ilvl w:val="0"/>
          <w:numId w:val="3"/>
        </w:numPr>
        <w:spacing w:after="0"/>
        <w:jc w:val="both"/>
        <w:rPr>
          <w:rFonts w:ascii="Arial" w:hAnsi="Arial" w:eastAsia="Arial" w:cs="Arial"/>
          <w:sz w:val="22"/>
          <w:szCs w:val="22"/>
          <w:lang w:val="en-US"/>
        </w:rPr>
      </w:pPr>
      <w:r w:rsidRPr="42E0A19D">
        <w:rPr>
          <w:rFonts w:ascii="Arial" w:hAnsi="Arial" w:eastAsia="Arial" w:cs="Arial"/>
          <w:sz w:val="22"/>
          <w:szCs w:val="22"/>
          <w:lang w:val="en-US"/>
        </w:rPr>
        <w:t>Not applicable to my context</w:t>
      </w:r>
    </w:p>
    <w:p w:rsidR="00E66724" w:rsidP="42E0A19D" w:rsidRDefault="00E66724" w14:paraId="307A2D9D" w14:textId="45BF1EF0">
      <w:pPr>
        <w:spacing w:before="240" w:after="240"/>
        <w:jc w:val="both"/>
        <w:rPr>
          <w:rFonts w:ascii="Arial" w:hAnsi="Arial" w:eastAsia="Arial" w:cs="Arial"/>
          <w:b w:val="1"/>
          <w:bCs w:val="1"/>
          <w:sz w:val="22"/>
          <w:szCs w:val="22"/>
          <w:lang w:val="en-US"/>
        </w:rPr>
      </w:pPr>
      <w:r w:rsidRPr="7DEF7EA8" w:rsidR="2D73D6FE">
        <w:rPr>
          <w:rFonts w:ascii="Arial" w:hAnsi="Arial" w:eastAsia="Arial" w:cs="Arial"/>
          <w:b w:val="1"/>
          <w:bCs w:val="1"/>
          <w:sz w:val="22"/>
          <w:szCs w:val="22"/>
          <w:lang w:val="en-US"/>
        </w:rPr>
        <w:t xml:space="preserve">If not </w:t>
      </w:r>
      <w:r w:rsidRPr="7DEF7EA8" w:rsidR="2D73D6FE">
        <w:rPr>
          <w:rFonts w:ascii="Arial" w:hAnsi="Arial" w:eastAsia="Arial" w:cs="Arial"/>
          <w:b w:val="1"/>
          <w:bCs w:val="1"/>
          <w:sz w:val="22"/>
          <w:szCs w:val="22"/>
          <w:lang w:val="en-US"/>
        </w:rPr>
        <w:t>feasible</w:t>
      </w:r>
      <w:r w:rsidRPr="7DEF7EA8" w:rsidR="2D73D6FE">
        <w:rPr>
          <w:rFonts w:ascii="Arial" w:hAnsi="Arial" w:eastAsia="Arial" w:cs="Arial"/>
          <w:b w:val="1"/>
          <w:bCs w:val="1"/>
          <w:sz w:val="22"/>
          <w:szCs w:val="22"/>
          <w:lang w:val="en-US"/>
        </w:rPr>
        <w:t xml:space="preserve"> or only somewhat </w:t>
      </w:r>
      <w:r w:rsidRPr="7DEF7EA8" w:rsidR="2D73D6FE">
        <w:rPr>
          <w:rFonts w:ascii="Arial" w:hAnsi="Arial" w:eastAsia="Arial" w:cs="Arial"/>
          <w:b w:val="1"/>
          <w:bCs w:val="1"/>
          <w:sz w:val="22"/>
          <w:szCs w:val="22"/>
          <w:lang w:val="en-US"/>
        </w:rPr>
        <w:t>feasible</w:t>
      </w:r>
      <w:r w:rsidRPr="7DEF7EA8" w:rsidR="2D73D6FE">
        <w:rPr>
          <w:rFonts w:ascii="Arial" w:hAnsi="Arial" w:eastAsia="Arial" w:cs="Arial"/>
          <w:b w:val="1"/>
          <w:bCs w:val="1"/>
          <w:sz w:val="22"/>
          <w:szCs w:val="22"/>
          <w:lang w:val="en-US"/>
        </w:rPr>
        <w:t xml:space="preserve">, please explain why and what would be needed to make it work. </w:t>
      </w:r>
      <w:r w:rsidRPr="7DEF7EA8" w:rsidR="2D73D6FE">
        <w:rPr>
          <w:rFonts w:ascii="Arial" w:hAnsi="Arial" w:eastAsia="Arial" w:cs="Arial"/>
          <w:sz w:val="22"/>
          <w:szCs w:val="22"/>
          <w:lang w:val="en-US"/>
        </w:rPr>
        <w:t xml:space="preserve">[max. </w:t>
      </w:r>
      <w:r w:rsidRPr="7DEF7EA8" w:rsidR="002765DB">
        <w:rPr>
          <w:rFonts w:ascii="Arial" w:hAnsi="Arial" w:eastAsia="Arial" w:cs="Arial"/>
          <w:sz w:val="22"/>
          <w:szCs w:val="22"/>
          <w:lang w:val="en-US"/>
        </w:rPr>
        <w:t>5000</w:t>
      </w:r>
      <w:r w:rsidRPr="7DEF7EA8" w:rsidR="2D73D6FE">
        <w:rPr>
          <w:rFonts w:ascii="Arial" w:hAnsi="Arial" w:eastAsia="Arial" w:cs="Arial"/>
          <w:sz w:val="22"/>
          <w:szCs w:val="22"/>
          <w:lang w:val="en-US"/>
        </w:rPr>
        <w:t xml:space="preserve"> characters]</w:t>
      </w:r>
    </w:p>
    <w:p w:rsidR="2D73D6FE" w:rsidP="42E0A19D" w:rsidRDefault="2D73D6FE" w14:paraId="3FA34DED" w14:textId="6977145E">
      <w:pPr>
        <w:pStyle w:val="ListParagraph"/>
        <w:numPr>
          <w:ilvl w:val="0"/>
          <w:numId w:val="10"/>
        </w:numPr>
        <w:spacing w:before="240" w:after="240"/>
        <w:jc w:val="both"/>
        <w:rPr>
          <w:rFonts w:ascii="Arial" w:hAnsi="Arial" w:eastAsia="Arial" w:cs="Arial"/>
          <w:b/>
          <w:bCs/>
          <w:sz w:val="22"/>
          <w:szCs w:val="22"/>
          <w:lang w:val="en-US"/>
        </w:rPr>
      </w:pPr>
      <w:r w:rsidRPr="42E0A19D">
        <w:rPr>
          <w:rFonts w:ascii="Arial" w:hAnsi="Arial" w:eastAsia="Arial" w:cs="Arial"/>
          <w:b/>
          <w:bCs/>
          <w:sz w:val="22"/>
          <w:szCs w:val="22"/>
          <w:lang w:val="en-US"/>
        </w:rPr>
        <w:t xml:space="preserve">How feasible is it for data users to document enrichment activities as suggested in Sections 5.1–5.3 (e.g., methodological descriptions, code sharing, reporting to HDABs)? </w:t>
      </w:r>
      <w:r w:rsidRPr="002765DB">
        <w:rPr>
          <w:rFonts w:ascii="Arial" w:hAnsi="Arial" w:eastAsia="Arial" w:cs="Arial"/>
          <w:sz w:val="22"/>
          <w:szCs w:val="22"/>
          <w:lang w:val="en-US"/>
        </w:rPr>
        <w:t xml:space="preserve">[Please provide feedback, max. </w:t>
      </w:r>
      <w:r w:rsidRPr="002765DB" w:rsidR="002765DB">
        <w:rPr>
          <w:rFonts w:ascii="Arial" w:hAnsi="Arial" w:eastAsia="Arial" w:cs="Arial"/>
          <w:sz w:val="22"/>
          <w:szCs w:val="22"/>
          <w:lang w:val="en-US"/>
        </w:rPr>
        <w:t>5000</w:t>
      </w:r>
      <w:r w:rsidRPr="002765DB">
        <w:rPr>
          <w:rFonts w:ascii="Arial" w:hAnsi="Arial" w:eastAsia="Arial" w:cs="Arial"/>
          <w:sz w:val="22"/>
          <w:szCs w:val="22"/>
          <w:lang w:val="en-US"/>
        </w:rPr>
        <w:t xml:space="preserve"> characters]</w:t>
      </w:r>
    </w:p>
    <w:p w:rsidR="42E0A19D" w:rsidP="42E0A19D" w:rsidRDefault="42E0A19D" w14:paraId="2516A110" w14:textId="4E10892A">
      <w:pPr>
        <w:pStyle w:val="ListParagraph"/>
        <w:spacing w:before="240" w:after="240"/>
        <w:ind w:left="360"/>
        <w:jc w:val="both"/>
        <w:rPr>
          <w:rFonts w:ascii="Arial" w:hAnsi="Arial" w:eastAsia="Arial" w:cs="Arial"/>
          <w:b/>
          <w:bCs/>
          <w:sz w:val="22"/>
          <w:szCs w:val="22"/>
          <w:lang w:val="en-US"/>
        </w:rPr>
      </w:pPr>
    </w:p>
    <w:p w:rsidR="00E66724" w:rsidP="7B95CD1D" w:rsidRDefault="00E66724" w14:paraId="33447E20" w14:textId="218356A9">
      <w:pPr>
        <w:pStyle w:val="ListParagraph"/>
        <w:spacing w:before="240" w:after="240"/>
        <w:ind w:left="360"/>
        <w:rPr>
          <w:rFonts w:ascii="Arial" w:hAnsi="Arial" w:eastAsia="Arial" w:cs="Arial"/>
          <w:b w:val="0"/>
          <w:bCs w:val="0"/>
          <w:sz w:val="22"/>
          <w:szCs w:val="22"/>
          <w:lang w:val="en-US"/>
        </w:rPr>
      </w:pPr>
      <w:r w:rsidRPr="7B95CD1D" w:rsidR="51A442CD">
        <w:rPr>
          <w:rFonts w:ascii="Arial" w:hAnsi="Arial" w:eastAsia="Arial" w:cs="Arial"/>
          <w:b w:val="0"/>
          <w:bCs w:val="0"/>
          <w:sz w:val="22"/>
          <w:szCs w:val="22"/>
          <w:lang w:val="en-US"/>
        </w:rPr>
        <w:t xml:space="preserve">The proposed approach might not </w:t>
      </w:r>
      <w:r w:rsidRPr="7B95CD1D" w:rsidR="51A442CD">
        <w:rPr>
          <w:rFonts w:ascii="Arial" w:hAnsi="Arial" w:eastAsia="Arial" w:cs="Arial"/>
          <w:b w:val="0"/>
          <w:bCs w:val="0"/>
          <w:sz w:val="22"/>
          <w:szCs w:val="22"/>
          <w:lang w:val="en-US"/>
        </w:rPr>
        <w:t>be applicable</w:t>
      </w:r>
      <w:r w:rsidRPr="7B95CD1D" w:rsidR="51A442CD">
        <w:rPr>
          <w:rFonts w:ascii="Arial" w:hAnsi="Arial" w:eastAsia="Arial" w:cs="Arial"/>
          <w:b w:val="0"/>
          <w:bCs w:val="0"/>
          <w:sz w:val="22"/>
          <w:szCs w:val="22"/>
          <w:lang w:val="en-US"/>
        </w:rPr>
        <w:t xml:space="preserve"> to all </w:t>
      </w:r>
      <w:r w:rsidRPr="7B95CD1D" w:rsidR="51A442CD">
        <w:rPr>
          <w:rFonts w:ascii="Arial" w:hAnsi="Arial" w:eastAsia="Arial" w:cs="Arial"/>
          <w:b w:val="0"/>
          <w:bCs w:val="0"/>
          <w:sz w:val="22"/>
          <w:szCs w:val="22"/>
          <w:lang w:val="en-US"/>
        </w:rPr>
        <w:t>use-cases</w:t>
      </w:r>
      <w:r w:rsidRPr="7B95CD1D" w:rsidR="51A442CD">
        <w:rPr>
          <w:rFonts w:ascii="Arial" w:hAnsi="Arial" w:eastAsia="Arial" w:cs="Arial"/>
          <w:b w:val="0"/>
          <w:bCs w:val="0"/>
          <w:sz w:val="22"/>
          <w:szCs w:val="22"/>
          <w:lang w:val="en-US"/>
        </w:rPr>
        <w:t>.</w:t>
      </w:r>
      <w:r w:rsidRPr="7B95CD1D" w:rsidR="3D3C4F45">
        <w:rPr>
          <w:rFonts w:ascii="Arial" w:hAnsi="Arial" w:eastAsia="Arial" w:cs="Arial"/>
          <w:b w:val="0"/>
          <w:bCs w:val="0"/>
          <w:sz w:val="22"/>
          <w:szCs w:val="22"/>
          <w:lang w:val="en-US"/>
        </w:rPr>
        <w:t xml:space="preserve"> We are missing a process description for multi-dataset </w:t>
      </w:r>
      <w:r w:rsidRPr="7B95CD1D" w:rsidR="07C32F20">
        <w:rPr>
          <w:rFonts w:ascii="Arial" w:hAnsi="Arial" w:eastAsia="Arial" w:cs="Arial"/>
          <w:b w:val="0"/>
          <w:bCs w:val="0"/>
          <w:sz w:val="22"/>
          <w:szCs w:val="22"/>
          <w:lang w:val="en-US"/>
        </w:rPr>
        <w:t>applications</w:t>
      </w:r>
      <w:r w:rsidRPr="7B95CD1D" w:rsidR="3D3C4F45">
        <w:rPr>
          <w:rFonts w:ascii="Arial" w:hAnsi="Arial" w:eastAsia="Arial" w:cs="Arial"/>
          <w:b w:val="0"/>
          <w:bCs w:val="0"/>
          <w:sz w:val="22"/>
          <w:szCs w:val="22"/>
          <w:lang w:val="en-US"/>
        </w:rPr>
        <w:t xml:space="preserve">. Who </w:t>
      </w:r>
      <w:r w:rsidRPr="7B95CD1D" w:rsidR="3D3C4F45">
        <w:rPr>
          <w:rFonts w:ascii="Arial" w:hAnsi="Arial" w:eastAsia="Arial" w:cs="Arial"/>
          <w:b w:val="0"/>
          <w:bCs w:val="0"/>
          <w:sz w:val="22"/>
          <w:szCs w:val="22"/>
          <w:lang w:val="en-US"/>
        </w:rPr>
        <w:t>is responsible for</w:t>
      </w:r>
      <w:r w:rsidRPr="7B95CD1D" w:rsidR="3D3C4F45">
        <w:rPr>
          <w:rFonts w:ascii="Arial" w:hAnsi="Arial" w:eastAsia="Arial" w:cs="Arial"/>
          <w:b w:val="0"/>
          <w:bCs w:val="0"/>
          <w:sz w:val="22"/>
          <w:szCs w:val="22"/>
          <w:lang w:val="en-US"/>
        </w:rPr>
        <w:t xml:space="preserve"> making the new or updated dataset findable in the catalogue?</w:t>
      </w:r>
    </w:p>
    <w:p w:rsidR="2D73D6FE" w:rsidP="42E0A19D" w:rsidRDefault="2D73D6FE" w14:paraId="42658FA2" w14:textId="5A34B65A">
      <w:pPr>
        <w:rPr>
          <w:rFonts w:ascii="Arial" w:hAnsi="Arial" w:eastAsia="Arial" w:cs="Arial"/>
          <w:b/>
          <w:bCs/>
          <w:sz w:val="22"/>
          <w:szCs w:val="22"/>
          <w:lang w:val="en-US"/>
        </w:rPr>
      </w:pPr>
      <w:r w:rsidRPr="42E0A19D">
        <w:rPr>
          <w:rFonts w:ascii="Arial" w:hAnsi="Arial" w:eastAsia="Arial" w:cs="Arial"/>
          <w:b/>
          <w:bCs/>
          <w:sz w:val="22"/>
          <w:szCs w:val="22"/>
          <w:lang w:val="en-US"/>
        </w:rPr>
        <w:t>SECTION E: CLARITY &amp; COMPLETENESS BY CHAPTER</w:t>
      </w:r>
    </w:p>
    <w:p w:rsidR="00115BEE" w:rsidP="7B95CD1D" w:rsidRDefault="00115BEE" w14:paraId="7A49ED27" w14:textId="7DA08908">
      <w:pPr>
        <w:pStyle w:val="ListParagraph"/>
        <w:numPr>
          <w:ilvl w:val="0"/>
          <w:numId w:val="1"/>
        </w:numPr>
        <w:rPr>
          <w:rFonts w:ascii="Arial" w:hAnsi="Arial" w:eastAsia="Arial" w:cs="Arial"/>
          <w:b w:val="1"/>
          <w:bCs w:val="1"/>
          <w:sz w:val="22"/>
          <w:szCs w:val="22"/>
          <w:lang w:val="en-US"/>
        </w:rPr>
      </w:pPr>
      <w:r w:rsidRPr="7B95CD1D" w:rsidR="00115BEE">
        <w:rPr>
          <w:rFonts w:ascii="Arial" w:hAnsi="Arial" w:eastAsia="Arial" w:cs="Arial"/>
          <w:b w:val="1"/>
          <w:bCs w:val="1"/>
          <w:sz w:val="22"/>
          <w:szCs w:val="22"/>
          <w:lang w:val="en-US"/>
        </w:rPr>
        <w:t xml:space="preserve">Is chapter </w:t>
      </w:r>
      <w:r w:rsidRPr="7B95CD1D" w:rsidR="00E03BDC">
        <w:rPr>
          <w:rFonts w:ascii="Arial" w:hAnsi="Arial" w:eastAsia="Arial" w:cs="Arial"/>
          <w:b w:val="1"/>
          <w:bCs w:val="1"/>
          <w:sz w:val="22"/>
          <w:szCs w:val="22"/>
          <w:lang w:val="en-US"/>
        </w:rPr>
        <w:t>4</w:t>
      </w:r>
      <w:r w:rsidRPr="7B95CD1D" w:rsidR="00115BEE">
        <w:rPr>
          <w:rFonts w:ascii="Arial" w:hAnsi="Arial" w:eastAsia="Arial" w:cs="Arial"/>
          <w:b w:val="1"/>
          <w:bCs w:val="1"/>
          <w:sz w:val="22"/>
          <w:szCs w:val="22"/>
          <w:lang w:val="en-US"/>
        </w:rPr>
        <w:t xml:space="preserve"> clear and easy to understand? </w:t>
      </w:r>
      <w:r w:rsidRPr="7B95CD1D" w:rsidR="00115BEE">
        <w:rPr>
          <w:rFonts w:ascii="Arial" w:hAnsi="Arial" w:eastAsia="Arial" w:cs="Arial"/>
          <w:sz w:val="22"/>
          <w:szCs w:val="22"/>
          <w:lang w:val="en-US"/>
        </w:rPr>
        <w:t>Please rate from 1 (not clear nor easy to understand) to 4 (</w:t>
      </w:r>
      <w:r w:rsidRPr="7B95CD1D" w:rsidR="00115BEE">
        <w:rPr>
          <w:rFonts w:ascii="Arial" w:hAnsi="Arial" w:eastAsia="Arial" w:cs="Arial"/>
          <w:sz w:val="22"/>
          <w:szCs w:val="22"/>
          <w:lang w:val="en-US"/>
        </w:rPr>
        <w:t>very clear</w:t>
      </w:r>
      <w:r w:rsidRPr="7B95CD1D" w:rsidR="00115BEE">
        <w:rPr>
          <w:rFonts w:ascii="Arial" w:hAnsi="Arial" w:eastAsia="Arial" w:cs="Arial"/>
          <w:sz w:val="22"/>
          <w:szCs w:val="22"/>
          <w:lang w:val="en-US"/>
        </w:rPr>
        <w:t xml:space="preserve"> and easy to understand)</w:t>
      </w:r>
      <w:r w:rsidRPr="7B95CD1D" w:rsidR="00322A35">
        <w:rPr>
          <w:rFonts w:ascii="Arial" w:hAnsi="Arial" w:eastAsia="Arial" w:cs="Arial"/>
          <w:sz w:val="22"/>
          <w:szCs w:val="22"/>
          <w:lang w:val="en-US"/>
        </w:rPr>
        <w:t>.</w:t>
      </w:r>
    </w:p>
    <w:p w:rsidR="7B95CD1D" w:rsidP="7B95CD1D" w:rsidRDefault="7B95CD1D" w14:paraId="3DADD8EC" w14:textId="4FD52DB5">
      <w:pPr>
        <w:pStyle w:val="ListParagraph"/>
        <w:ind w:left="360"/>
        <w:rPr>
          <w:rFonts w:ascii="Arial" w:hAnsi="Arial" w:eastAsia="Arial" w:cs="Arial"/>
          <w:b w:val="0"/>
          <w:bCs w:val="0"/>
          <w:sz w:val="22"/>
          <w:szCs w:val="22"/>
          <w:lang w:val="en-US"/>
        </w:rPr>
      </w:pPr>
    </w:p>
    <w:p w:rsidR="1DEDB1AE" w:rsidP="7B95CD1D" w:rsidRDefault="1DEDB1AE" w14:paraId="3F10C353" w14:textId="11E6AC4E">
      <w:pPr>
        <w:pStyle w:val="ListParagraph"/>
        <w:ind w:left="360"/>
        <w:rPr>
          <w:rFonts w:ascii="Arial" w:hAnsi="Arial" w:eastAsia="Arial" w:cs="Arial"/>
          <w:b w:val="0"/>
          <w:bCs w:val="0"/>
          <w:sz w:val="22"/>
          <w:szCs w:val="22"/>
          <w:lang w:val="en-US"/>
        </w:rPr>
      </w:pPr>
      <w:r w:rsidRPr="7B95CD1D" w:rsidR="1DEDB1AE">
        <w:rPr>
          <w:rFonts w:ascii="Arial" w:hAnsi="Arial" w:eastAsia="Arial" w:cs="Arial"/>
          <w:b w:val="0"/>
          <w:bCs w:val="0"/>
          <w:sz w:val="22"/>
          <w:szCs w:val="22"/>
          <w:lang w:val="en-US"/>
        </w:rPr>
        <w:t>1 – not clear nor easy to understand</w:t>
      </w:r>
    </w:p>
    <w:p w:rsidRPr="00841C74" w:rsidR="00E66724" w:rsidP="00E66724" w:rsidRDefault="00E66724" w14:paraId="63092371" w14:textId="77777777">
      <w:pPr>
        <w:pStyle w:val="ListParagraph"/>
        <w:ind w:left="360"/>
        <w:rPr>
          <w:rFonts w:ascii="Arial" w:hAnsi="Arial" w:eastAsia="Arial" w:cs="Arial"/>
          <w:b/>
          <w:bCs/>
          <w:sz w:val="22"/>
          <w:szCs w:val="22"/>
          <w:lang w:val="en-US"/>
        </w:rPr>
      </w:pPr>
    </w:p>
    <w:p w:rsidRPr="00E66724" w:rsidR="00115BEE" w:rsidP="42E0A19D" w:rsidRDefault="00115BEE" w14:paraId="6C8E9CF8" w14:textId="51D3A565">
      <w:pPr>
        <w:pStyle w:val="ListParagraph"/>
        <w:numPr>
          <w:ilvl w:val="0"/>
          <w:numId w:val="1"/>
        </w:numPr>
        <w:rPr>
          <w:rFonts w:ascii="Arial" w:hAnsi="Arial" w:eastAsia="Arial" w:cs="Arial"/>
          <w:b/>
          <w:bCs/>
          <w:sz w:val="22"/>
          <w:szCs w:val="22"/>
          <w:lang w:val="en-US"/>
        </w:rPr>
      </w:pPr>
      <w:r w:rsidRPr="7B95CD1D" w:rsidR="00115BEE">
        <w:rPr>
          <w:rFonts w:ascii="Arial" w:hAnsi="Arial" w:eastAsia="Arial" w:cs="Arial"/>
          <w:b w:val="1"/>
          <w:bCs w:val="1"/>
          <w:sz w:val="22"/>
          <w:szCs w:val="22"/>
          <w:lang w:val="en-US"/>
        </w:rPr>
        <w:t>If there</w:t>
      </w:r>
      <w:r w:rsidRPr="7B95CD1D" w:rsidR="00FB6B25">
        <w:rPr>
          <w:rFonts w:ascii="Arial" w:hAnsi="Arial" w:eastAsia="Arial" w:cs="Arial"/>
          <w:b w:val="1"/>
          <w:bCs w:val="1"/>
          <w:sz w:val="22"/>
          <w:szCs w:val="22"/>
          <w:lang w:val="en-US"/>
        </w:rPr>
        <w:t xml:space="preserve"> are</w:t>
      </w:r>
      <w:r w:rsidRPr="7B95CD1D" w:rsidR="00115BEE">
        <w:rPr>
          <w:rFonts w:ascii="Arial" w:hAnsi="Arial" w:eastAsia="Arial" w:cs="Arial"/>
          <w:b w:val="1"/>
          <w:bCs w:val="1"/>
          <w:sz w:val="22"/>
          <w:szCs w:val="22"/>
          <w:lang w:val="en-US"/>
        </w:rPr>
        <w:t xml:space="preserve"> specific </w:t>
      </w:r>
      <w:r w:rsidRPr="7B95CD1D" w:rsidR="00FB6B25">
        <w:rPr>
          <w:rFonts w:ascii="Arial" w:hAnsi="Arial" w:eastAsia="Arial" w:cs="Arial"/>
          <w:b w:val="1"/>
          <w:bCs w:val="1"/>
          <w:sz w:val="22"/>
          <w:szCs w:val="22"/>
          <w:lang w:val="en-US"/>
        </w:rPr>
        <w:t>topics</w:t>
      </w:r>
      <w:r w:rsidRPr="7B95CD1D" w:rsidR="00115BEE">
        <w:rPr>
          <w:rFonts w:ascii="Arial" w:hAnsi="Arial" w:eastAsia="Arial" w:cs="Arial"/>
          <w:b w:val="1"/>
          <w:bCs w:val="1"/>
          <w:sz w:val="22"/>
          <w:szCs w:val="22"/>
          <w:lang w:val="en-US"/>
        </w:rPr>
        <w:t xml:space="preserve"> missing</w:t>
      </w:r>
      <w:r w:rsidRPr="7B95CD1D" w:rsidR="00FB6B25">
        <w:rPr>
          <w:rFonts w:ascii="Arial" w:hAnsi="Arial" w:eastAsia="Arial" w:cs="Arial"/>
          <w:b w:val="1"/>
          <w:bCs w:val="1"/>
          <w:sz w:val="22"/>
          <w:szCs w:val="22"/>
          <w:lang w:val="en-US"/>
        </w:rPr>
        <w:t xml:space="preserve"> in </w:t>
      </w:r>
      <w:r w:rsidRPr="7B95CD1D" w:rsidR="00115BEE">
        <w:rPr>
          <w:rFonts w:ascii="Arial" w:hAnsi="Arial" w:eastAsia="Arial" w:cs="Arial"/>
          <w:b w:val="1"/>
          <w:bCs w:val="1"/>
          <w:sz w:val="22"/>
          <w:szCs w:val="22"/>
          <w:lang w:val="en-US"/>
        </w:rPr>
        <w:t xml:space="preserve">chapter </w:t>
      </w:r>
      <w:r w:rsidRPr="7B95CD1D" w:rsidR="00E03BDC">
        <w:rPr>
          <w:rFonts w:ascii="Arial" w:hAnsi="Arial" w:eastAsia="Arial" w:cs="Arial"/>
          <w:b w:val="1"/>
          <w:bCs w:val="1"/>
          <w:sz w:val="22"/>
          <w:szCs w:val="22"/>
          <w:lang w:val="en-US"/>
        </w:rPr>
        <w:t>4</w:t>
      </w:r>
      <w:r w:rsidRPr="7B95CD1D" w:rsidR="00FB6B25">
        <w:rPr>
          <w:rFonts w:ascii="Arial" w:hAnsi="Arial" w:eastAsia="Arial" w:cs="Arial"/>
          <w:b w:val="1"/>
          <w:bCs w:val="1"/>
          <w:sz w:val="22"/>
          <w:szCs w:val="22"/>
          <w:lang w:val="en-US"/>
        </w:rPr>
        <w:t>, please elaborate on these</w:t>
      </w:r>
      <w:r w:rsidRPr="7B95CD1D" w:rsidR="00115BEE">
        <w:rPr>
          <w:rFonts w:ascii="Arial" w:hAnsi="Arial" w:eastAsia="Arial" w:cs="Arial"/>
          <w:b w:val="1"/>
          <w:bCs w:val="1"/>
          <w:sz w:val="22"/>
          <w:szCs w:val="22"/>
          <w:lang w:val="en-US"/>
        </w:rPr>
        <w:t xml:space="preserve"> </w:t>
      </w:r>
      <w:r w:rsidRPr="7B95CD1D" w:rsidR="00FB6B25">
        <w:rPr>
          <w:rFonts w:ascii="Arial" w:hAnsi="Arial" w:eastAsia="Arial" w:cs="Arial"/>
          <w:b w:val="1"/>
          <w:bCs w:val="1"/>
          <w:sz w:val="22"/>
          <w:szCs w:val="22"/>
          <w:lang w:val="en-US"/>
        </w:rPr>
        <w:t xml:space="preserve">below </w:t>
      </w:r>
      <w:r w:rsidRPr="7B95CD1D" w:rsidR="00FB6B25">
        <w:rPr>
          <w:rFonts w:ascii="Arial" w:hAnsi="Arial" w:eastAsia="Arial" w:cs="Arial"/>
          <w:sz w:val="22"/>
          <w:szCs w:val="22"/>
          <w:lang w:val="en-US"/>
        </w:rPr>
        <w:t xml:space="preserve">[Please provide feedback, max. </w:t>
      </w:r>
      <w:r w:rsidRPr="7B95CD1D" w:rsidR="002765DB">
        <w:rPr>
          <w:rFonts w:ascii="Arial" w:hAnsi="Arial" w:eastAsia="Arial" w:cs="Arial"/>
          <w:sz w:val="22"/>
          <w:szCs w:val="22"/>
          <w:lang w:val="en-US"/>
        </w:rPr>
        <w:t>5000</w:t>
      </w:r>
      <w:r w:rsidRPr="7B95CD1D" w:rsidR="00FB6B25">
        <w:rPr>
          <w:rFonts w:ascii="Arial" w:hAnsi="Arial" w:eastAsia="Arial" w:cs="Arial"/>
          <w:sz w:val="22"/>
          <w:szCs w:val="22"/>
          <w:lang w:val="en-US"/>
        </w:rPr>
        <w:t xml:space="preserve"> characters].</w:t>
      </w:r>
    </w:p>
    <w:p w:rsidR="10CD03FA" w:rsidP="7B95CD1D" w:rsidRDefault="10CD03FA" w14:paraId="1C130316" w14:textId="72A60391">
      <w:pPr>
        <w:pStyle w:val="Normal"/>
        <w:rPr>
          <w:rFonts w:ascii="Arial" w:hAnsi="Arial" w:eastAsia="Arial" w:cs="Arial"/>
          <w:b w:val="0"/>
          <w:bCs w:val="0"/>
          <w:sz w:val="22"/>
          <w:szCs w:val="22"/>
          <w:lang w:val="en-US"/>
        </w:rPr>
      </w:pPr>
      <w:r w:rsidRPr="7B95CD1D" w:rsidR="10CD03FA">
        <w:rPr>
          <w:rFonts w:ascii="Arial" w:hAnsi="Arial" w:eastAsia="Arial" w:cs="Arial"/>
          <w:b w:val="0"/>
          <w:bCs w:val="0"/>
          <w:sz w:val="22"/>
          <w:szCs w:val="22"/>
          <w:lang w:val="en-US"/>
        </w:rPr>
        <w:t xml:space="preserve">Very repetitive. </w:t>
      </w:r>
      <w:r w:rsidRPr="7B95CD1D" w:rsidR="4A03D119">
        <w:rPr>
          <w:rFonts w:ascii="Arial" w:hAnsi="Arial" w:eastAsia="Arial" w:cs="Arial"/>
          <w:b w:val="0"/>
          <w:bCs w:val="0"/>
          <w:sz w:val="22"/>
          <w:szCs w:val="22"/>
          <w:lang w:val="en-US"/>
        </w:rPr>
        <w:t>Structure and readability should be improved heavily.</w:t>
      </w:r>
      <w:r w:rsidRPr="7B95CD1D" w:rsidR="4A03D119">
        <w:rPr>
          <w:rFonts w:ascii="Arial" w:hAnsi="Arial" w:eastAsia="Arial" w:cs="Arial"/>
          <w:b w:val="0"/>
          <w:bCs w:val="0"/>
          <w:sz w:val="22"/>
          <w:szCs w:val="22"/>
          <w:lang w:val="en-US"/>
        </w:rPr>
        <w:t xml:space="preserve"> </w:t>
      </w:r>
    </w:p>
    <w:p w:rsidR="29FA0951" w:rsidP="7B95CD1D" w:rsidRDefault="29FA0951" w14:paraId="4492AD43" w14:textId="2301226C">
      <w:pPr>
        <w:pStyle w:val="Normal"/>
        <w:rPr>
          <w:rFonts w:ascii="Arial" w:hAnsi="Arial" w:eastAsia="Arial" w:cs="Arial"/>
          <w:b w:val="0"/>
          <w:bCs w:val="0"/>
          <w:sz w:val="22"/>
          <w:szCs w:val="22"/>
          <w:lang w:val="en-US"/>
        </w:rPr>
      </w:pPr>
      <w:r w:rsidRPr="7B95CD1D" w:rsidR="29FA0951">
        <w:rPr>
          <w:rFonts w:ascii="Arial" w:hAnsi="Arial" w:eastAsia="Arial" w:cs="Arial"/>
          <w:b w:val="0"/>
          <w:bCs w:val="0"/>
          <w:sz w:val="22"/>
          <w:szCs w:val="22"/>
          <w:lang w:val="en-US"/>
        </w:rPr>
        <w:t>For example, section 4.1. defines data preparation, enrichment</w:t>
      </w:r>
      <w:r w:rsidRPr="7B95CD1D" w:rsidR="29FA0951">
        <w:rPr>
          <w:rFonts w:ascii="Arial" w:hAnsi="Arial" w:eastAsia="Arial" w:cs="Arial"/>
          <w:b w:val="0"/>
          <w:bCs w:val="0"/>
          <w:sz w:val="22"/>
          <w:szCs w:val="22"/>
          <w:lang w:val="en-US"/>
        </w:rPr>
        <w:t>, linkage</w:t>
      </w:r>
      <w:r w:rsidRPr="7B95CD1D" w:rsidR="29FA0951">
        <w:rPr>
          <w:rFonts w:ascii="Arial" w:hAnsi="Arial" w:eastAsia="Arial" w:cs="Arial"/>
          <w:b w:val="0"/>
          <w:bCs w:val="0"/>
          <w:sz w:val="22"/>
          <w:szCs w:val="22"/>
          <w:lang w:val="en-US"/>
        </w:rPr>
        <w:t xml:space="preserve"> while they have been discussed earlier.</w:t>
      </w:r>
      <w:r w:rsidRPr="7B95CD1D" w:rsidR="7253D0F6">
        <w:rPr>
          <w:rFonts w:ascii="Arial" w:hAnsi="Arial" w:eastAsia="Arial" w:cs="Arial"/>
          <w:b w:val="0"/>
          <w:bCs w:val="0"/>
          <w:sz w:val="22"/>
          <w:szCs w:val="22"/>
          <w:lang w:val="en-US"/>
        </w:rPr>
        <w:t xml:space="preserve"> </w:t>
      </w:r>
    </w:p>
    <w:p w:rsidR="5B76BC5D" w:rsidP="7B95CD1D" w:rsidRDefault="5B76BC5D" w14:paraId="3717FA88" w14:textId="74E83A2A">
      <w:pPr>
        <w:pStyle w:val="Normal"/>
        <w:rPr>
          <w:rFonts w:ascii="Arial" w:hAnsi="Arial" w:eastAsia="Arial" w:cs="Arial"/>
          <w:b w:val="0"/>
          <w:bCs w:val="0"/>
          <w:sz w:val="22"/>
          <w:szCs w:val="22"/>
          <w:lang w:val="en-US"/>
        </w:rPr>
      </w:pPr>
      <w:r w:rsidRPr="7B95CD1D" w:rsidR="5B76BC5D">
        <w:rPr>
          <w:rFonts w:ascii="Arial" w:hAnsi="Arial" w:eastAsia="Arial" w:cs="Arial"/>
          <w:b w:val="0"/>
          <w:bCs w:val="0"/>
          <w:sz w:val="22"/>
          <w:szCs w:val="22"/>
          <w:lang w:val="en-US"/>
        </w:rPr>
        <w:t xml:space="preserve">The difference between data correction and data </w:t>
      </w:r>
      <w:r w:rsidRPr="7B95CD1D" w:rsidR="5B76BC5D">
        <w:rPr>
          <w:rFonts w:ascii="Arial" w:hAnsi="Arial" w:eastAsia="Arial" w:cs="Arial"/>
          <w:b w:val="0"/>
          <w:bCs w:val="0"/>
          <w:sz w:val="22"/>
          <w:szCs w:val="22"/>
          <w:lang w:val="en-US"/>
        </w:rPr>
        <w:t>standardisation</w:t>
      </w:r>
      <w:r w:rsidRPr="7B95CD1D" w:rsidR="5B76BC5D">
        <w:rPr>
          <w:rFonts w:ascii="Arial" w:hAnsi="Arial" w:eastAsia="Arial" w:cs="Arial"/>
          <w:b w:val="0"/>
          <w:bCs w:val="0"/>
          <w:sz w:val="22"/>
          <w:szCs w:val="22"/>
          <w:lang w:val="en-US"/>
        </w:rPr>
        <w:t xml:space="preserve"> is unclear. </w:t>
      </w:r>
      <w:r w:rsidRPr="7B95CD1D" w:rsidR="5B76BC5D">
        <w:rPr>
          <w:rFonts w:ascii="Arial" w:hAnsi="Arial" w:eastAsia="Arial" w:cs="Arial"/>
          <w:b w:val="0"/>
          <w:bCs w:val="0"/>
          <w:sz w:val="22"/>
          <w:szCs w:val="22"/>
          <w:lang w:val="en-US"/>
        </w:rPr>
        <w:t>Furthermore, 4.1.1 and 4.1.5 both discuss data correction.</w:t>
      </w:r>
      <w:r w:rsidRPr="7B95CD1D" w:rsidR="5B76BC5D">
        <w:rPr>
          <w:rFonts w:ascii="Arial" w:hAnsi="Arial" w:eastAsia="Arial" w:cs="Arial"/>
          <w:b w:val="0"/>
          <w:bCs w:val="0"/>
          <w:sz w:val="22"/>
          <w:szCs w:val="22"/>
          <w:lang w:val="en-US"/>
        </w:rPr>
        <w:t xml:space="preserve"> The </w:t>
      </w:r>
      <w:r w:rsidRPr="7B95CD1D" w:rsidR="2429943F">
        <w:rPr>
          <w:rFonts w:ascii="Arial" w:hAnsi="Arial" w:eastAsia="Arial" w:cs="Arial"/>
          <w:b w:val="0"/>
          <w:bCs w:val="0"/>
          <w:sz w:val="22"/>
          <w:szCs w:val="22"/>
          <w:lang w:val="en-US"/>
        </w:rPr>
        <w:t>difference between the two sections is not entirely clear.</w:t>
      </w:r>
    </w:p>
    <w:p w:rsidRPr="00841C74" w:rsidR="00E66724" w:rsidP="00E66724" w:rsidRDefault="00E66724" w14:paraId="042640C8" w14:textId="77777777">
      <w:pPr>
        <w:pStyle w:val="ListParagraph"/>
        <w:ind w:left="360"/>
        <w:rPr>
          <w:rFonts w:ascii="Arial" w:hAnsi="Arial" w:eastAsia="Arial" w:cs="Arial"/>
          <w:b/>
          <w:bCs/>
          <w:sz w:val="22"/>
          <w:szCs w:val="22"/>
          <w:lang w:val="en-US"/>
        </w:rPr>
      </w:pPr>
    </w:p>
    <w:p w:rsidRPr="00E66724" w:rsidR="00E66724" w:rsidP="00E66724" w:rsidRDefault="00FB6B25" w14:paraId="73C7FDC6" w14:textId="3CD244D3">
      <w:pPr>
        <w:pStyle w:val="ListParagraph"/>
        <w:numPr>
          <w:ilvl w:val="0"/>
          <w:numId w:val="1"/>
        </w:numPr>
        <w:rPr>
          <w:rFonts w:ascii="Arial" w:hAnsi="Arial" w:eastAsia="Arial" w:cs="Arial"/>
          <w:b/>
          <w:bCs/>
          <w:sz w:val="22"/>
          <w:szCs w:val="22"/>
          <w:lang w:val="en-US"/>
        </w:rPr>
      </w:pPr>
      <w:r w:rsidRPr="7B95CD1D" w:rsidR="00FB6B25">
        <w:rPr>
          <w:rFonts w:ascii="Arial" w:hAnsi="Arial" w:eastAsia="Arial" w:cs="Arial"/>
          <w:b w:val="1"/>
          <w:bCs w:val="1"/>
          <w:sz w:val="22"/>
          <w:szCs w:val="22"/>
          <w:lang w:val="en-US"/>
        </w:rPr>
        <w:t xml:space="preserve">Is chapter </w:t>
      </w:r>
      <w:r w:rsidRPr="7B95CD1D" w:rsidR="00E03BDC">
        <w:rPr>
          <w:rFonts w:ascii="Arial" w:hAnsi="Arial" w:eastAsia="Arial" w:cs="Arial"/>
          <w:b w:val="1"/>
          <w:bCs w:val="1"/>
          <w:sz w:val="22"/>
          <w:szCs w:val="22"/>
          <w:lang w:val="en-US"/>
        </w:rPr>
        <w:t>5</w:t>
      </w:r>
      <w:r w:rsidRPr="7B95CD1D" w:rsidR="00FB6B25">
        <w:rPr>
          <w:rFonts w:ascii="Arial" w:hAnsi="Arial" w:eastAsia="Arial" w:cs="Arial"/>
          <w:b w:val="1"/>
          <w:bCs w:val="1"/>
          <w:sz w:val="22"/>
          <w:szCs w:val="22"/>
          <w:lang w:val="en-US"/>
        </w:rPr>
        <w:t xml:space="preserve"> clear and easy to understand? </w:t>
      </w:r>
      <w:r w:rsidRPr="7B95CD1D" w:rsidR="00FB6B25">
        <w:rPr>
          <w:rFonts w:ascii="Arial" w:hAnsi="Arial" w:eastAsia="Arial" w:cs="Arial"/>
          <w:sz w:val="22"/>
          <w:szCs w:val="22"/>
          <w:lang w:val="en-US"/>
        </w:rPr>
        <w:t>Please rate from 1 (not clear nor easy to understand) to 4 (very clear and easy to understand)</w:t>
      </w:r>
    </w:p>
    <w:p w:rsidR="5A412426" w:rsidP="7B95CD1D" w:rsidRDefault="5A412426" w14:paraId="537E8088" w14:textId="2C5E1B75">
      <w:pPr>
        <w:pStyle w:val="Normal"/>
        <w:rPr>
          <w:rFonts w:ascii="Arial" w:hAnsi="Arial" w:eastAsia="Arial" w:cs="Arial"/>
          <w:b w:val="0"/>
          <w:bCs w:val="0"/>
          <w:sz w:val="22"/>
          <w:szCs w:val="22"/>
          <w:lang w:val="en-US"/>
        </w:rPr>
      </w:pPr>
      <w:r w:rsidRPr="7B95CD1D" w:rsidR="5A412426">
        <w:rPr>
          <w:rFonts w:ascii="Arial" w:hAnsi="Arial" w:eastAsia="Arial" w:cs="Arial"/>
          <w:b w:val="0"/>
          <w:bCs w:val="0"/>
          <w:sz w:val="22"/>
          <w:szCs w:val="22"/>
          <w:lang w:val="en-US"/>
        </w:rPr>
        <w:t>2</w:t>
      </w:r>
    </w:p>
    <w:p w:rsidRPr="00E66724" w:rsidR="00E66724" w:rsidP="00E66724" w:rsidRDefault="00E66724" w14:paraId="1E56675C" w14:textId="77777777">
      <w:pPr>
        <w:pStyle w:val="ListParagraph"/>
        <w:ind w:left="360"/>
        <w:rPr>
          <w:rFonts w:ascii="Arial" w:hAnsi="Arial" w:eastAsia="Arial" w:cs="Arial"/>
          <w:b/>
          <w:bCs/>
          <w:sz w:val="22"/>
          <w:szCs w:val="22"/>
          <w:lang w:val="en-US"/>
        </w:rPr>
      </w:pPr>
    </w:p>
    <w:p w:rsidR="00FB6B25" w:rsidP="7B95CD1D" w:rsidRDefault="00FB6B25" w14:paraId="0039E4EA" w14:textId="689F9FE8">
      <w:pPr>
        <w:pStyle w:val="ListParagraph"/>
        <w:numPr>
          <w:ilvl w:val="0"/>
          <w:numId w:val="1"/>
        </w:numPr>
        <w:rPr>
          <w:rFonts w:ascii="Arial" w:hAnsi="Arial" w:eastAsia="Arial" w:cs="Arial"/>
          <w:b w:val="1"/>
          <w:bCs w:val="1"/>
          <w:sz w:val="22"/>
          <w:szCs w:val="22"/>
          <w:lang w:val="en-US"/>
        </w:rPr>
      </w:pPr>
      <w:r w:rsidRPr="0D783618" w:rsidR="00FB6B25">
        <w:rPr>
          <w:rFonts w:ascii="Arial" w:hAnsi="Arial" w:eastAsia="Arial" w:cs="Arial"/>
          <w:b w:val="1"/>
          <w:bCs w:val="1"/>
          <w:sz w:val="22"/>
          <w:szCs w:val="22"/>
          <w:lang w:val="en-US"/>
        </w:rPr>
        <w:t xml:space="preserve">If there are specific topics missing in chapter </w:t>
      </w:r>
      <w:r w:rsidRPr="0D783618" w:rsidR="00E03BDC">
        <w:rPr>
          <w:rFonts w:ascii="Arial" w:hAnsi="Arial" w:eastAsia="Arial" w:cs="Arial"/>
          <w:b w:val="1"/>
          <w:bCs w:val="1"/>
          <w:sz w:val="22"/>
          <w:szCs w:val="22"/>
          <w:lang w:val="en-US"/>
        </w:rPr>
        <w:t>5</w:t>
      </w:r>
      <w:r w:rsidRPr="0D783618" w:rsidR="00FB6B25">
        <w:rPr>
          <w:rFonts w:ascii="Arial" w:hAnsi="Arial" w:eastAsia="Arial" w:cs="Arial"/>
          <w:b w:val="1"/>
          <w:bCs w:val="1"/>
          <w:sz w:val="22"/>
          <w:szCs w:val="22"/>
          <w:lang w:val="en-US"/>
        </w:rPr>
        <w:t xml:space="preserve">, please elaborate on these below </w:t>
      </w:r>
      <w:r w:rsidRPr="0D783618" w:rsidR="00FB6B25">
        <w:rPr>
          <w:rFonts w:ascii="Arial" w:hAnsi="Arial" w:eastAsia="Arial" w:cs="Arial"/>
          <w:sz w:val="22"/>
          <w:szCs w:val="22"/>
          <w:lang w:val="en-US"/>
        </w:rPr>
        <w:t xml:space="preserve">[Please provide feedback, max. </w:t>
      </w:r>
      <w:r w:rsidRPr="0D783618" w:rsidR="002765DB">
        <w:rPr>
          <w:rFonts w:ascii="Arial" w:hAnsi="Arial" w:eastAsia="Arial" w:cs="Arial"/>
          <w:sz w:val="22"/>
          <w:szCs w:val="22"/>
          <w:lang w:val="en-US"/>
        </w:rPr>
        <w:t>5000</w:t>
      </w:r>
      <w:r w:rsidRPr="0D783618" w:rsidR="00FB6B25">
        <w:rPr>
          <w:rFonts w:ascii="Arial" w:hAnsi="Arial" w:eastAsia="Arial" w:cs="Arial"/>
          <w:sz w:val="22"/>
          <w:szCs w:val="22"/>
          <w:lang w:val="en-US"/>
        </w:rPr>
        <w:t xml:space="preserve"> characters].</w:t>
      </w:r>
    </w:p>
    <w:p w:rsidR="2322C76C" w:rsidP="0D783618" w:rsidRDefault="2322C76C" w14:paraId="5FC3DAE1" w14:textId="0E50CE95">
      <w:pPr>
        <w:pStyle w:val="Normal"/>
        <w:suppressLineNumbers w:val="0"/>
        <w:bidi w:val="0"/>
        <w:spacing w:before="0" w:beforeAutospacing="off" w:after="160" w:afterAutospacing="off" w:line="278" w:lineRule="auto"/>
        <w:ind w:left="0" w:right="0"/>
        <w:jc w:val="left"/>
        <w:rPr>
          <w:rFonts w:ascii="Arial" w:hAnsi="Arial" w:eastAsia="Arial" w:cs="Arial"/>
          <w:b w:val="0"/>
          <w:bCs w:val="0"/>
          <w:sz w:val="22"/>
          <w:szCs w:val="22"/>
          <w:lang w:val="en-US"/>
        </w:rPr>
      </w:pPr>
      <w:r w:rsidRPr="0D783618" w:rsidR="2322C76C">
        <w:rPr>
          <w:rFonts w:ascii="Arial" w:hAnsi="Arial" w:eastAsia="Arial" w:cs="Arial"/>
          <w:b w:val="0"/>
          <w:bCs w:val="0"/>
          <w:sz w:val="22"/>
          <w:szCs w:val="22"/>
          <w:lang w:val="en-US"/>
        </w:rPr>
        <w:t xml:space="preserve">It is unclear how data enrichment and the feedback loop should be handled in case a data-user has performed data enrichment on data that was linked from </w:t>
      </w:r>
      <w:r w:rsidRPr="0D783618" w:rsidR="2322C76C">
        <w:rPr>
          <w:rFonts w:ascii="Arial" w:hAnsi="Arial" w:eastAsia="Arial" w:cs="Arial"/>
          <w:b w:val="0"/>
          <w:bCs w:val="0"/>
          <w:sz w:val="22"/>
          <w:szCs w:val="22"/>
          <w:lang w:val="en-US"/>
        </w:rPr>
        <w:t>different sources</w:t>
      </w:r>
      <w:r w:rsidRPr="0D783618" w:rsidR="2322C76C">
        <w:rPr>
          <w:rFonts w:ascii="Arial" w:hAnsi="Arial" w:eastAsia="Arial" w:cs="Arial"/>
          <w:b w:val="0"/>
          <w:bCs w:val="0"/>
          <w:sz w:val="22"/>
          <w:szCs w:val="22"/>
          <w:lang w:val="en-US"/>
        </w:rPr>
        <w:t xml:space="preserve">. To which </w:t>
      </w:r>
      <w:r w:rsidRPr="0D783618" w:rsidR="2322C76C">
        <w:rPr>
          <w:rFonts w:ascii="Arial" w:hAnsi="Arial" w:eastAsia="Arial" w:cs="Arial"/>
          <w:b w:val="0"/>
          <w:bCs w:val="0"/>
          <w:sz w:val="22"/>
          <w:szCs w:val="22"/>
          <w:lang w:val="en-US"/>
        </w:rPr>
        <w:t>dataholder</w:t>
      </w:r>
      <w:r w:rsidRPr="0D783618" w:rsidR="2322C76C">
        <w:rPr>
          <w:rFonts w:ascii="Arial" w:hAnsi="Arial" w:eastAsia="Arial" w:cs="Arial"/>
          <w:b w:val="0"/>
          <w:bCs w:val="0"/>
          <w:sz w:val="22"/>
          <w:szCs w:val="22"/>
          <w:lang w:val="en-US"/>
        </w:rPr>
        <w:t xml:space="preserve"> does the data user report back the data enrichment code and documentation? And do the </w:t>
      </w:r>
      <w:r w:rsidRPr="0D783618" w:rsidR="2322C76C">
        <w:rPr>
          <w:rFonts w:ascii="Arial" w:hAnsi="Arial" w:eastAsia="Arial" w:cs="Arial"/>
          <w:b w:val="0"/>
          <w:bCs w:val="0"/>
          <w:sz w:val="22"/>
          <w:szCs w:val="22"/>
          <w:lang w:val="en-US"/>
        </w:rPr>
        <w:t>dataholde</w:t>
      </w:r>
      <w:r w:rsidRPr="0D783618" w:rsidR="0C644151">
        <w:rPr>
          <w:rFonts w:ascii="Arial" w:hAnsi="Arial" w:eastAsia="Arial" w:cs="Arial"/>
          <w:b w:val="0"/>
          <w:bCs w:val="0"/>
          <w:sz w:val="22"/>
          <w:szCs w:val="22"/>
          <w:lang w:val="en-US"/>
        </w:rPr>
        <w:t>rs</w:t>
      </w:r>
      <w:r w:rsidRPr="0D783618" w:rsidR="0C644151">
        <w:rPr>
          <w:rFonts w:ascii="Arial" w:hAnsi="Arial" w:eastAsia="Arial" w:cs="Arial"/>
          <w:b w:val="0"/>
          <w:bCs w:val="0"/>
          <w:sz w:val="22"/>
          <w:szCs w:val="22"/>
          <w:lang w:val="en-US"/>
        </w:rPr>
        <w:t xml:space="preserve"> have to communicate about their evaluation of the value of the enrichment with each other (and the HDAB)?</w:t>
      </w:r>
    </w:p>
    <w:p w:rsidR="2219B2A1" w:rsidP="7B95CD1D" w:rsidRDefault="2219B2A1" w14:paraId="6459DF01" w14:textId="23890A52">
      <w:pPr>
        <w:pStyle w:val="Normal"/>
        <w:rPr>
          <w:rFonts w:ascii="Arial" w:hAnsi="Arial" w:eastAsia="Arial" w:cs="Arial"/>
          <w:b w:val="0"/>
          <w:bCs w:val="0"/>
          <w:sz w:val="22"/>
          <w:szCs w:val="22"/>
          <w:lang w:val="en-US"/>
        </w:rPr>
      </w:pPr>
      <w:r w:rsidRPr="61EAFD51" w:rsidR="2219B2A1">
        <w:rPr>
          <w:rFonts w:ascii="Arial" w:hAnsi="Arial" w:eastAsia="Arial" w:cs="Arial"/>
          <w:b w:val="0"/>
          <w:bCs w:val="0"/>
          <w:sz w:val="22"/>
          <w:szCs w:val="22"/>
          <w:lang w:val="en-US"/>
        </w:rPr>
        <w:t xml:space="preserve">The description of how an updated dataset should be added/described in the catalogue </w:t>
      </w:r>
      <w:r w:rsidRPr="61EAFD51" w:rsidR="070B87C2">
        <w:rPr>
          <w:rFonts w:ascii="Arial" w:hAnsi="Arial" w:eastAsia="Arial" w:cs="Arial"/>
          <w:b w:val="0"/>
          <w:bCs w:val="0"/>
          <w:sz w:val="22"/>
          <w:szCs w:val="22"/>
          <w:lang w:val="en-US"/>
        </w:rPr>
        <w:t xml:space="preserve">by the data holder </w:t>
      </w:r>
      <w:r w:rsidRPr="61EAFD51" w:rsidR="2219B2A1">
        <w:rPr>
          <w:rFonts w:ascii="Arial" w:hAnsi="Arial" w:eastAsia="Arial" w:cs="Arial"/>
          <w:b w:val="0"/>
          <w:bCs w:val="0"/>
          <w:sz w:val="22"/>
          <w:szCs w:val="22"/>
          <w:lang w:val="en-US"/>
        </w:rPr>
        <w:t>is not correct</w:t>
      </w:r>
      <w:r w:rsidRPr="61EAFD51" w:rsidR="66474B47">
        <w:rPr>
          <w:rFonts w:ascii="Arial" w:hAnsi="Arial" w:eastAsia="Arial" w:cs="Arial"/>
          <w:b w:val="0"/>
          <w:bCs w:val="0"/>
          <w:sz w:val="22"/>
          <w:szCs w:val="22"/>
          <w:lang w:val="en-US"/>
        </w:rPr>
        <w:t xml:space="preserve"> and</w:t>
      </w:r>
      <w:r w:rsidRPr="61EAFD51" w:rsidR="2219B2A1">
        <w:rPr>
          <w:rFonts w:ascii="Arial" w:hAnsi="Arial" w:eastAsia="Arial" w:cs="Arial"/>
          <w:b w:val="0"/>
          <w:bCs w:val="0"/>
          <w:sz w:val="22"/>
          <w:szCs w:val="22"/>
          <w:lang w:val="en-US"/>
        </w:rPr>
        <w:t xml:space="preserve"> not according to </w:t>
      </w:r>
      <w:r w:rsidRPr="61EAFD51" w:rsidR="2219B2A1">
        <w:rPr>
          <w:rFonts w:ascii="Arial" w:hAnsi="Arial" w:eastAsia="Arial" w:cs="Arial"/>
          <w:b w:val="0"/>
          <w:bCs w:val="0"/>
          <w:sz w:val="22"/>
          <w:szCs w:val="22"/>
          <w:lang w:val="en-US"/>
        </w:rPr>
        <w:t>HealthDCAT</w:t>
      </w:r>
      <w:r w:rsidRPr="61EAFD51" w:rsidR="2219B2A1">
        <w:rPr>
          <w:rFonts w:ascii="Arial" w:hAnsi="Arial" w:eastAsia="Arial" w:cs="Arial"/>
          <w:b w:val="0"/>
          <w:bCs w:val="0"/>
          <w:sz w:val="22"/>
          <w:szCs w:val="22"/>
          <w:lang w:val="en-US"/>
        </w:rPr>
        <w:t>-AP. '</w:t>
      </w:r>
      <w:r w:rsidRPr="61EAFD51" w:rsidR="2219B2A1">
        <w:rPr>
          <w:rFonts w:ascii="Arial" w:hAnsi="Arial" w:eastAsia="Arial" w:cs="Arial"/>
          <w:b w:val="0"/>
          <w:bCs w:val="0"/>
          <w:sz w:val="22"/>
          <w:szCs w:val="22"/>
          <w:lang w:val="en-US"/>
        </w:rPr>
        <w:t>isVersionOf</w:t>
      </w:r>
      <w:r w:rsidRPr="61EAFD51" w:rsidR="2219B2A1">
        <w:rPr>
          <w:rFonts w:ascii="Arial" w:hAnsi="Arial" w:eastAsia="Arial" w:cs="Arial"/>
          <w:b w:val="0"/>
          <w:bCs w:val="0"/>
          <w:sz w:val="22"/>
          <w:szCs w:val="22"/>
          <w:lang w:val="en-US"/>
        </w:rPr>
        <w:t xml:space="preserve">' is currently not a property in </w:t>
      </w:r>
      <w:r w:rsidRPr="61EAFD51" w:rsidR="2219B2A1">
        <w:rPr>
          <w:rFonts w:ascii="Arial" w:hAnsi="Arial" w:eastAsia="Arial" w:cs="Arial"/>
          <w:b w:val="0"/>
          <w:bCs w:val="0"/>
          <w:sz w:val="22"/>
          <w:szCs w:val="22"/>
          <w:lang w:val="en-US"/>
        </w:rPr>
        <w:t>HealthDCAT</w:t>
      </w:r>
      <w:r w:rsidRPr="61EAFD51" w:rsidR="2219B2A1">
        <w:rPr>
          <w:rFonts w:ascii="Arial" w:hAnsi="Arial" w:eastAsia="Arial" w:cs="Arial"/>
          <w:b w:val="0"/>
          <w:bCs w:val="0"/>
          <w:sz w:val="22"/>
          <w:szCs w:val="22"/>
          <w:lang w:val="en-US"/>
        </w:rPr>
        <w:t>-AP. Furthermore, the proposed exa</w:t>
      </w:r>
      <w:r w:rsidRPr="61EAFD51" w:rsidR="24CB61C1">
        <w:rPr>
          <w:rFonts w:ascii="Arial" w:hAnsi="Arial" w:eastAsia="Arial" w:cs="Arial"/>
          <w:b w:val="0"/>
          <w:bCs w:val="0"/>
          <w:sz w:val="22"/>
          <w:szCs w:val="22"/>
          <w:lang w:val="en-US"/>
        </w:rPr>
        <w:t>mple is incorrect. The '</w:t>
      </w:r>
      <w:r w:rsidRPr="61EAFD51" w:rsidR="24CB61C1">
        <w:rPr>
          <w:rFonts w:ascii="Arial" w:hAnsi="Arial" w:eastAsia="Arial" w:cs="Arial"/>
          <w:b w:val="0"/>
          <w:bCs w:val="0"/>
          <w:sz w:val="22"/>
          <w:szCs w:val="22"/>
          <w:lang w:val="en-US"/>
        </w:rPr>
        <w:t>isVersionOf</w:t>
      </w:r>
      <w:r w:rsidRPr="61EAFD51" w:rsidR="24CB61C1">
        <w:rPr>
          <w:rFonts w:ascii="Arial" w:hAnsi="Arial" w:eastAsia="Arial" w:cs="Arial"/>
          <w:b w:val="0"/>
          <w:bCs w:val="0"/>
          <w:sz w:val="22"/>
          <w:szCs w:val="22"/>
          <w:lang w:val="en-US"/>
        </w:rPr>
        <w:t xml:space="preserve">' </w:t>
      </w:r>
      <w:r w:rsidRPr="61EAFD51" w:rsidR="21AE3C91">
        <w:rPr>
          <w:rFonts w:ascii="Arial" w:hAnsi="Arial" w:eastAsia="Arial" w:cs="Arial"/>
          <w:b w:val="0"/>
          <w:bCs w:val="0"/>
          <w:sz w:val="22"/>
          <w:szCs w:val="22"/>
          <w:lang w:val="en-US"/>
        </w:rPr>
        <w:t xml:space="preserve">property </w:t>
      </w:r>
      <w:r w:rsidRPr="61EAFD51" w:rsidR="24CB61C1">
        <w:rPr>
          <w:rFonts w:ascii="Arial" w:hAnsi="Arial" w:eastAsia="Arial" w:cs="Arial"/>
          <w:b w:val="0"/>
          <w:bCs w:val="0"/>
          <w:sz w:val="22"/>
          <w:szCs w:val="22"/>
          <w:lang w:val="en-US"/>
        </w:rPr>
        <w:t xml:space="preserve">should </w:t>
      </w:r>
      <w:r w:rsidRPr="61EAFD51" w:rsidR="0F561D02">
        <w:rPr>
          <w:rFonts w:ascii="Arial" w:hAnsi="Arial" w:eastAsia="Arial" w:cs="Arial"/>
          <w:b w:val="0"/>
          <w:bCs w:val="0"/>
          <w:sz w:val="22"/>
          <w:szCs w:val="22"/>
          <w:lang w:val="en-US"/>
        </w:rPr>
        <w:t>point to</w:t>
      </w:r>
      <w:r w:rsidRPr="61EAFD51" w:rsidR="24CB61C1">
        <w:rPr>
          <w:rFonts w:ascii="Arial" w:hAnsi="Arial" w:eastAsia="Arial" w:cs="Arial"/>
          <w:b w:val="0"/>
          <w:bCs w:val="0"/>
          <w:sz w:val="22"/>
          <w:szCs w:val="22"/>
          <w:lang w:val="en-US"/>
        </w:rPr>
        <w:t xml:space="preserve"> another dataset (catalogue entry</w:t>
      </w:r>
      <w:r w:rsidRPr="61EAFD51" w:rsidR="24CB61C1">
        <w:rPr>
          <w:rFonts w:ascii="Arial" w:hAnsi="Arial" w:eastAsia="Arial" w:cs="Arial"/>
          <w:b w:val="0"/>
          <w:bCs w:val="0"/>
          <w:sz w:val="22"/>
          <w:szCs w:val="22"/>
          <w:lang w:val="en-US"/>
        </w:rPr>
        <w:t>), and</w:t>
      </w:r>
      <w:r w:rsidRPr="61EAFD51" w:rsidR="248D37D6">
        <w:rPr>
          <w:rFonts w:ascii="Arial" w:hAnsi="Arial" w:eastAsia="Arial" w:cs="Arial"/>
          <w:b w:val="0"/>
          <w:bCs w:val="0"/>
          <w:sz w:val="22"/>
          <w:szCs w:val="22"/>
          <w:lang w:val="en-US"/>
        </w:rPr>
        <w:t xml:space="preserve"> should</w:t>
      </w:r>
      <w:r w:rsidRPr="61EAFD51" w:rsidR="24CB61C1">
        <w:rPr>
          <w:rFonts w:ascii="Arial" w:hAnsi="Arial" w:eastAsia="Arial" w:cs="Arial"/>
          <w:b w:val="0"/>
          <w:bCs w:val="0"/>
          <w:sz w:val="22"/>
          <w:szCs w:val="22"/>
          <w:lang w:val="en-US"/>
        </w:rPr>
        <w:t xml:space="preserve"> not</w:t>
      </w:r>
      <w:r w:rsidRPr="61EAFD51" w:rsidR="09DE65A3">
        <w:rPr>
          <w:rFonts w:ascii="Arial" w:hAnsi="Arial" w:eastAsia="Arial" w:cs="Arial"/>
          <w:b w:val="0"/>
          <w:bCs w:val="0"/>
          <w:sz w:val="22"/>
          <w:szCs w:val="22"/>
          <w:lang w:val="en-US"/>
        </w:rPr>
        <w:t xml:space="preserve"> be</w:t>
      </w:r>
      <w:r w:rsidRPr="61EAFD51" w:rsidR="24CB61C1">
        <w:rPr>
          <w:rFonts w:ascii="Arial" w:hAnsi="Arial" w:eastAsia="Arial" w:cs="Arial"/>
          <w:b w:val="0"/>
          <w:bCs w:val="0"/>
          <w:sz w:val="22"/>
          <w:szCs w:val="22"/>
          <w:lang w:val="en-US"/>
        </w:rPr>
        <w:t xml:space="preserve"> the version number of that other dataset.</w:t>
      </w:r>
    </w:p>
    <w:p w:rsidRPr="00841C74" w:rsidR="00E66724" w:rsidP="00E66724" w:rsidRDefault="00E66724" w14:paraId="5CD18A63" w14:textId="77777777">
      <w:pPr>
        <w:pStyle w:val="ListParagraph"/>
        <w:ind w:left="360"/>
        <w:rPr>
          <w:rFonts w:ascii="Arial" w:hAnsi="Arial" w:eastAsia="Arial" w:cs="Arial"/>
          <w:b/>
          <w:bCs/>
          <w:sz w:val="22"/>
          <w:szCs w:val="22"/>
          <w:lang w:val="en-US"/>
        </w:rPr>
      </w:pPr>
    </w:p>
    <w:p w:rsidRPr="002765DB" w:rsidR="00E66724" w:rsidP="00857604" w:rsidRDefault="00FB6B25" w14:paraId="3C2F0B4D" w14:textId="18560FFB">
      <w:pPr>
        <w:pStyle w:val="ListParagraph"/>
        <w:numPr>
          <w:ilvl w:val="0"/>
          <w:numId w:val="1"/>
        </w:numPr>
        <w:rPr>
          <w:rFonts w:ascii="Arial" w:hAnsi="Arial" w:eastAsia="Arial" w:cs="Arial"/>
          <w:b/>
          <w:bCs/>
          <w:sz w:val="22"/>
          <w:szCs w:val="22"/>
          <w:lang w:val="en-US"/>
        </w:rPr>
      </w:pPr>
      <w:r w:rsidRPr="7B95CD1D" w:rsidR="00FB6B25">
        <w:rPr>
          <w:rFonts w:ascii="Arial" w:hAnsi="Arial" w:eastAsia="Arial" w:cs="Arial"/>
          <w:b w:val="1"/>
          <w:bCs w:val="1"/>
          <w:sz w:val="22"/>
          <w:szCs w:val="22"/>
          <w:lang w:val="en-US"/>
        </w:rPr>
        <w:t xml:space="preserve">Is chapter 6 clear and easy to understand? </w:t>
      </w:r>
      <w:r w:rsidRPr="7B95CD1D" w:rsidR="00FB6B25">
        <w:rPr>
          <w:rFonts w:ascii="Arial" w:hAnsi="Arial" w:eastAsia="Arial" w:cs="Arial"/>
          <w:sz w:val="22"/>
          <w:szCs w:val="22"/>
          <w:lang w:val="en-US"/>
        </w:rPr>
        <w:t>Please rate from 1 (not clear nor easy to understand) to 4 (very clear and easy to understand)</w:t>
      </w:r>
      <w:r w:rsidRPr="7B95CD1D" w:rsidR="00322A35">
        <w:rPr>
          <w:rFonts w:ascii="Arial" w:hAnsi="Arial" w:eastAsia="Arial" w:cs="Arial"/>
          <w:sz w:val="22"/>
          <w:szCs w:val="22"/>
          <w:lang w:val="en-US"/>
        </w:rPr>
        <w:t>.</w:t>
      </w:r>
    </w:p>
    <w:p w:rsidR="404E07A9" w:rsidP="7B95CD1D" w:rsidRDefault="404E07A9" w14:paraId="0E08E295" w14:textId="407319F2">
      <w:pPr>
        <w:pStyle w:val="Normal"/>
        <w:rPr>
          <w:rFonts w:ascii="Arial" w:hAnsi="Arial" w:eastAsia="Arial" w:cs="Arial"/>
          <w:b w:val="0"/>
          <w:bCs w:val="0"/>
          <w:sz w:val="22"/>
          <w:szCs w:val="22"/>
          <w:lang w:val="en-US"/>
        </w:rPr>
      </w:pPr>
      <w:r w:rsidRPr="7B95CD1D" w:rsidR="404E07A9">
        <w:rPr>
          <w:rFonts w:ascii="Arial" w:hAnsi="Arial" w:eastAsia="Arial" w:cs="Arial"/>
          <w:b w:val="0"/>
          <w:bCs w:val="0"/>
          <w:sz w:val="22"/>
          <w:szCs w:val="22"/>
          <w:lang w:val="en-US"/>
        </w:rPr>
        <w:t>2</w:t>
      </w:r>
    </w:p>
    <w:p w:rsidRPr="002765DB" w:rsidR="002765DB" w:rsidP="002765DB" w:rsidRDefault="002765DB" w14:paraId="4CA6BCE6" w14:textId="77777777">
      <w:pPr>
        <w:pStyle w:val="ListParagraph"/>
        <w:ind w:left="360"/>
        <w:rPr>
          <w:rFonts w:ascii="Arial" w:hAnsi="Arial" w:eastAsia="Arial" w:cs="Arial"/>
          <w:b/>
          <w:bCs/>
          <w:sz w:val="22"/>
          <w:szCs w:val="22"/>
          <w:lang w:val="en-US"/>
        </w:rPr>
      </w:pPr>
    </w:p>
    <w:p w:rsidRPr="00841C74" w:rsidR="00FB6B25" w:rsidP="42E0A19D" w:rsidRDefault="00FB6B25" w14:paraId="597FD334" w14:textId="4183294B">
      <w:pPr>
        <w:pStyle w:val="ListParagraph"/>
        <w:numPr>
          <w:ilvl w:val="0"/>
          <w:numId w:val="1"/>
        </w:numPr>
        <w:rPr>
          <w:rFonts w:ascii="Arial" w:hAnsi="Arial" w:eastAsia="Arial" w:cs="Arial"/>
          <w:b/>
          <w:bCs/>
          <w:sz w:val="22"/>
          <w:szCs w:val="22"/>
          <w:lang w:val="en-US"/>
        </w:rPr>
      </w:pPr>
      <w:r w:rsidRPr="7B95CD1D" w:rsidR="00FB6B25">
        <w:rPr>
          <w:rFonts w:ascii="Arial" w:hAnsi="Arial" w:eastAsia="Arial" w:cs="Arial"/>
          <w:b w:val="1"/>
          <w:bCs w:val="1"/>
          <w:sz w:val="22"/>
          <w:szCs w:val="22"/>
          <w:lang w:val="en-US"/>
        </w:rPr>
        <w:t xml:space="preserve">If there are specific topics missing in chapter 6, please elaborate on these below </w:t>
      </w:r>
      <w:r w:rsidRPr="7B95CD1D" w:rsidR="00FB6B25">
        <w:rPr>
          <w:rFonts w:ascii="Arial" w:hAnsi="Arial" w:eastAsia="Arial" w:cs="Arial"/>
          <w:sz w:val="22"/>
          <w:szCs w:val="22"/>
          <w:lang w:val="en-US"/>
        </w:rPr>
        <w:t xml:space="preserve">[Please provide feedback, max. </w:t>
      </w:r>
      <w:r w:rsidRPr="7B95CD1D" w:rsidR="002765DB">
        <w:rPr>
          <w:rFonts w:ascii="Arial" w:hAnsi="Arial" w:eastAsia="Arial" w:cs="Arial"/>
          <w:sz w:val="22"/>
          <w:szCs w:val="22"/>
          <w:lang w:val="en-US"/>
        </w:rPr>
        <w:t>5000</w:t>
      </w:r>
      <w:r w:rsidRPr="7B95CD1D" w:rsidR="00FB6B25">
        <w:rPr>
          <w:rFonts w:ascii="Arial" w:hAnsi="Arial" w:eastAsia="Arial" w:cs="Arial"/>
          <w:sz w:val="22"/>
          <w:szCs w:val="22"/>
          <w:lang w:val="en-US"/>
        </w:rPr>
        <w:t xml:space="preserve"> characters].</w:t>
      </w:r>
    </w:p>
    <w:p w:rsidR="22B48ED7" w:rsidP="7B95CD1D" w:rsidRDefault="22B48ED7" w14:paraId="2961E36D" w14:textId="09ABA4C3">
      <w:pPr>
        <w:spacing w:after="160" w:afterAutospacing="off" w:line="276" w:lineRule="auto"/>
      </w:pPr>
      <w:r w:rsidRPr="7B95CD1D" w:rsidR="22B48ED7">
        <w:rPr>
          <w:rFonts w:ascii="Aptos" w:hAnsi="Aptos" w:eastAsia="Aptos" w:cs="Aptos"/>
          <w:noProof w:val="0"/>
          <w:sz w:val="24"/>
          <w:szCs w:val="24"/>
          <w:lang w:val="en-GB"/>
        </w:rPr>
        <w:t>Chapter 6 addresses relevant topics, but its current structure makes it hard to navigate. Specific concerns:</w:t>
      </w:r>
    </w:p>
    <w:p w:rsidR="22B48ED7" w:rsidP="61EAFD51" w:rsidRDefault="22B48ED7" w14:paraId="4E1E0F02" w14:textId="3674F086">
      <w:pPr>
        <w:pStyle w:val="ListParagraph"/>
        <w:numPr>
          <w:ilvl w:val="0"/>
          <w:numId w:val="15"/>
        </w:numPr>
        <w:spacing w:before="0" w:beforeAutospacing="off" w:after="0" w:afterAutospacing="off" w:line="276" w:lineRule="auto"/>
        <w:ind w:left="720" w:hanging="360"/>
        <w:rPr>
          <w:rFonts w:ascii="Aptos" w:hAnsi="Aptos" w:eastAsia="Aptos" w:cs="Aptos"/>
          <w:noProof w:val="0"/>
          <w:sz w:val="24"/>
          <w:szCs w:val="24"/>
          <w:lang w:val="en-GB"/>
        </w:rPr>
      </w:pPr>
      <w:r w:rsidRPr="61EAFD51" w:rsidR="22B48ED7">
        <w:rPr>
          <w:rFonts w:ascii="Aptos" w:hAnsi="Aptos" w:eastAsia="Aptos" w:cs="Aptos"/>
          <w:noProof w:val="0"/>
          <w:sz w:val="24"/>
          <w:szCs w:val="24"/>
          <w:lang w:val="en-GB"/>
        </w:rPr>
        <w:t>It aggregates a range of loosely related topics (legal, operational, semantic, organisational) without a clear organising logic. Considerations relevant to implementation are also scattered across Chapters 4 and 5, making it difficult to understand what Chapter 6 adds distinctly. A clearer delineation of scope at the outset would help</w:t>
      </w:r>
    </w:p>
    <w:p w:rsidR="22B48ED7" w:rsidP="7B95CD1D" w:rsidRDefault="22B48ED7" w14:paraId="4236A751" w14:textId="3E9DFF40">
      <w:pPr>
        <w:pStyle w:val="ListParagraph"/>
        <w:numPr>
          <w:ilvl w:val="0"/>
          <w:numId w:val="15"/>
        </w:numPr>
        <w:spacing w:before="0" w:beforeAutospacing="off" w:after="0" w:afterAutospacing="off" w:line="276" w:lineRule="auto"/>
        <w:ind w:left="720" w:hanging="360"/>
        <w:rPr>
          <w:rFonts w:ascii="Aptos" w:hAnsi="Aptos" w:eastAsia="Aptos" w:cs="Aptos"/>
          <w:noProof w:val="0"/>
          <w:sz w:val="24"/>
          <w:szCs w:val="24"/>
          <w:lang w:val="en-GB"/>
        </w:rPr>
      </w:pPr>
      <w:r w:rsidRPr="7B95CD1D" w:rsidR="22B48ED7">
        <w:rPr>
          <w:rFonts w:ascii="Aptos" w:hAnsi="Aptos" w:eastAsia="Aptos" w:cs="Aptos"/>
          <w:noProof w:val="0"/>
          <w:sz w:val="24"/>
          <w:szCs w:val="24"/>
          <w:lang w:val="en-GB"/>
        </w:rPr>
        <w:t>Section 6.4 ('Organisational aspects') is narrower than its title suggests. The section focuses almost exclusively on real-world data (RWD) and the practical reasons why enriched datasets should not be returned to data holders. While these are valid points, they do not constitute a comprehensive treatment of organisational aspects. The section title should either be narrowed to reflect its actual content (e.g., 'Why dataset return is generally not feasible') or broadened to include governance structures, capacity requirements, and roles more generally.</w:t>
      </w:r>
    </w:p>
    <w:p w:rsidR="22B48ED7" w:rsidP="7B95CD1D" w:rsidRDefault="22B48ED7" w14:paraId="0453EDBF" w14:textId="4DA0031A">
      <w:pPr>
        <w:pStyle w:val="ListParagraph"/>
        <w:numPr>
          <w:ilvl w:val="0"/>
          <w:numId w:val="15"/>
        </w:numPr>
        <w:spacing w:before="0" w:beforeAutospacing="off" w:after="0" w:afterAutospacing="off" w:line="276" w:lineRule="auto"/>
        <w:ind w:left="720" w:hanging="360"/>
        <w:rPr>
          <w:rFonts w:ascii="Aptos" w:hAnsi="Aptos" w:eastAsia="Aptos" w:cs="Aptos"/>
          <w:noProof w:val="0"/>
          <w:sz w:val="24"/>
          <w:szCs w:val="24"/>
          <w:lang w:val="en-GB"/>
        </w:rPr>
      </w:pPr>
      <w:r w:rsidRPr="7B95CD1D" w:rsidR="22B48ED7">
        <w:rPr>
          <w:rFonts w:ascii="Aptos" w:hAnsi="Aptos" w:eastAsia="Aptos" w:cs="Aptos"/>
          <w:noProof w:val="0"/>
          <w:sz w:val="24"/>
          <w:szCs w:val="24"/>
          <w:lang w:val="en-GB"/>
        </w:rPr>
        <w:t>Section 6.5 ('Practical examples') lacks a clear relationship to Section 4.2.3 and 8.6,l which also provides illustrative examples of enrichment operations. It is unclear what distinguishes the three sections. The distinction should be made more explicit or perhaps a ‘practical examples’ chapter can be added in which all practical examples are mentioned together (because practical examples do help for understanding)</w:t>
      </w:r>
    </w:p>
    <w:p w:rsidR="22B48ED7" w:rsidP="7B95CD1D" w:rsidRDefault="22B48ED7" w14:paraId="0F3D3365" w14:textId="2E858E10">
      <w:pPr>
        <w:pStyle w:val="ListParagraph"/>
        <w:numPr>
          <w:ilvl w:val="0"/>
          <w:numId w:val="15"/>
        </w:numPr>
        <w:spacing w:before="0" w:beforeAutospacing="off" w:after="0" w:afterAutospacing="off" w:line="276" w:lineRule="auto"/>
        <w:ind w:left="720" w:hanging="360"/>
        <w:rPr>
          <w:rFonts w:ascii="Aptos" w:hAnsi="Aptos" w:eastAsia="Aptos" w:cs="Aptos"/>
          <w:noProof w:val="0"/>
          <w:sz w:val="24"/>
          <w:szCs w:val="24"/>
          <w:lang w:val="en-GB"/>
        </w:rPr>
      </w:pPr>
      <w:r w:rsidRPr="7B95CD1D" w:rsidR="22B48ED7">
        <w:rPr>
          <w:rFonts w:ascii="Aptos" w:hAnsi="Aptos" w:eastAsia="Aptos" w:cs="Aptos"/>
          <w:noProof w:val="0"/>
          <w:sz w:val="24"/>
          <w:szCs w:val="24"/>
          <w:lang w:val="en-GB"/>
        </w:rPr>
        <w:t xml:space="preserve">Section 6.3 ('Semantic interoperability') reads more as background information than as a practical consideration. It describes what semantic interoperability is and why it matters in general terms. But what is the consideration? Also, if semantic interoperability is indeed foundational for the EHDS then a critical question arises that the document does not adequately address: to what extent should semantic responsibilities rest with the data user? What is the role of a data holder and HDAB regarding harmonization, standardization, and semantic interoperability (before the data are in a SPE environment) vs what is the role of the data user?  </w:t>
      </w:r>
    </w:p>
    <w:p w:rsidR="7B95CD1D" w:rsidP="7B95CD1D" w:rsidRDefault="7B95CD1D" w14:paraId="2E7C92D9" w14:textId="3AF310B8">
      <w:pPr>
        <w:pStyle w:val="Normal"/>
        <w:rPr>
          <w:rFonts w:ascii="Arial" w:hAnsi="Arial" w:eastAsia="Arial" w:cs="Arial"/>
          <w:b w:val="1"/>
          <w:bCs w:val="1"/>
          <w:sz w:val="22"/>
          <w:szCs w:val="22"/>
          <w:lang w:val="en-US"/>
        </w:rPr>
      </w:pPr>
    </w:p>
    <w:p w:rsidRPr="00841C74" w:rsidR="00FB6B25" w:rsidP="42E0A19D" w:rsidRDefault="00FB6B25" w14:paraId="17D65F10" w14:textId="466F5666">
      <w:pPr>
        <w:rPr>
          <w:rFonts w:ascii="Arial" w:hAnsi="Arial" w:eastAsia="Arial" w:cs="Arial"/>
          <w:sz w:val="22"/>
          <w:szCs w:val="22"/>
          <w:lang w:val="en-US"/>
        </w:rPr>
      </w:pPr>
    </w:p>
    <w:sectPr w:rsidRPr="00841C74" w:rsidR="00FB6B25">
      <w:headerReference w:type="default" r:id="rId14"/>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47C" w:rsidP="00CE6403" w:rsidRDefault="00AA047C" w14:paraId="76403FDB" w14:textId="77777777">
      <w:pPr>
        <w:spacing w:after="0" w:line="240" w:lineRule="auto"/>
      </w:pPr>
      <w:r>
        <w:separator/>
      </w:r>
    </w:p>
  </w:endnote>
  <w:endnote w:type="continuationSeparator" w:id="0">
    <w:p w:rsidR="00AA047C" w:rsidP="00CE6403" w:rsidRDefault="00AA047C" w14:paraId="0F0037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47C" w:rsidP="00CE6403" w:rsidRDefault="00AA047C" w14:paraId="3B48D31F" w14:textId="77777777">
      <w:pPr>
        <w:spacing w:after="0" w:line="240" w:lineRule="auto"/>
      </w:pPr>
      <w:r>
        <w:separator/>
      </w:r>
    </w:p>
  </w:footnote>
  <w:footnote w:type="continuationSeparator" w:id="0">
    <w:p w:rsidR="00AA047C" w:rsidP="00CE6403" w:rsidRDefault="00AA047C" w14:paraId="468DE1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64664" w:rsidR="00E2666F" w:rsidP="723E399E" w:rsidRDefault="003F45F5" w14:paraId="158ED989" w14:textId="6C3CA21A">
    <w:pPr>
      <w:pStyle w:val="Footer"/>
      <w:tabs>
        <w:tab w:val="clear" w:pos="4513"/>
        <w:tab w:val="clear" w:pos="9026"/>
        <w:tab w:val="center" w:pos="4680"/>
        <w:tab w:val="right" w:pos="9360"/>
      </w:tabs>
      <w:ind w:left="720"/>
      <w:jc w:val="right"/>
      <w:rPr>
        <w:rFonts w:ascii="Arial" w:hAnsi="Arial" w:eastAsia="Times New Roman"/>
        <w:kern w:val="0"/>
        <w:sz w:val="20"/>
        <w:szCs w:val="20"/>
        <w14:ligatures w14:val="none"/>
      </w:rPr>
    </w:pPr>
    <w:r>
      <w:rPr>
        <w:rFonts w:ascii="Arial" w:hAnsi="Arial" w:eastAsia="Times New Roman"/>
        <w:kern w:val="0"/>
        <w:sz w:val="20"/>
        <w:szCs w:val="20"/>
        <w14:ligatures w14:val="none"/>
      </w:rPr>
      <w:t xml:space="preserve">M5.4 </w:t>
    </w:r>
    <w:proofErr w:type="spellStart"/>
    <w:r w:rsidR="008607BB">
      <w:rPr>
        <w:rFonts w:ascii="Arial" w:hAnsi="Arial" w:eastAsia="Times New Roman"/>
        <w:kern w:val="0"/>
        <w:sz w:val="20"/>
        <w:szCs w:val="20"/>
        <w14:ligatures w14:val="none"/>
      </w:rPr>
      <w:t>Draft</w:t>
    </w:r>
    <w:proofErr w:type="spellEnd"/>
    <w:r w:rsidR="008607BB">
      <w:rPr>
        <w:rFonts w:ascii="Arial" w:hAnsi="Arial" w:eastAsia="Times New Roman"/>
        <w:kern w:val="0"/>
        <w:sz w:val="20"/>
        <w:szCs w:val="20"/>
        <w14:ligatures w14:val="none"/>
      </w:rPr>
      <w:t xml:space="preserve"> </w:t>
    </w:r>
    <w:proofErr w:type="spellStart"/>
    <w:r w:rsidR="008607BB">
      <w:rPr>
        <w:rFonts w:ascii="Arial" w:hAnsi="Arial" w:eastAsia="Times New Roman"/>
        <w:kern w:val="0"/>
        <w:sz w:val="20"/>
        <w:szCs w:val="20"/>
        <w14:ligatures w14:val="none"/>
      </w:rPr>
      <w:t>guideline</w:t>
    </w:r>
    <w:proofErr w:type="spellEnd"/>
    <w:r w:rsidR="008607BB">
      <w:rPr>
        <w:rFonts w:ascii="Arial" w:hAnsi="Arial" w:eastAsia="Times New Roman"/>
        <w:kern w:val="0"/>
        <w:sz w:val="20"/>
        <w:szCs w:val="20"/>
        <w14:ligatures w14:val="none"/>
      </w:rPr>
      <w:t xml:space="preserve"> </w:t>
    </w:r>
    <w:proofErr w:type="spellStart"/>
    <w:r w:rsidR="008607BB">
      <w:rPr>
        <w:rFonts w:ascii="Arial" w:hAnsi="Arial" w:eastAsia="Times New Roman"/>
        <w:kern w:val="0"/>
        <w:sz w:val="20"/>
        <w:szCs w:val="20"/>
        <w14:ligatures w14:val="none"/>
      </w:rPr>
      <w:t>for</w:t>
    </w:r>
    <w:proofErr w:type="spellEnd"/>
    <w:r w:rsidR="008607BB">
      <w:rPr>
        <w:rFonts w:ascii="Arial" w:hAnsi="Arial" w:eastAsia="Times New Roman"/>
        <w:kern w:val="0"/>
        <w:sz w:val="20"/>
        <w:szCs w:val="20"/>
        <w14:ligatures w14:val="none"/>
      </w:rPr>
      <w:t xml:space="preserve"> </w:t>
    </w:r>
    <w:proofErr w:type="spellStart"/>
    <w:r w:rsidR="008607BB">
      <w:rPr>
        <w:rFonts w:ascii="Arial" w:hAnsi="Arial" w:eastAsia="Times New Roman"/>
        <w:kern w:val="0"/>
        <w:sz w:val="20"/>
        <w:szCs w:val="20"/>
        <w14:ligatures w14:val="none"/>
      </w:rPr>
      <w:t>data</w:t>
    </w:r>
    <w:proofErr w:type="spellEnd"/>
    <w:r w:rsidR="008607BB">
      <w:rPr>
        <w:rFonts w:ascii="Arial" w:hAnsi="Arial" w:eastAsia="Times New Roman"/>
        <w:kern w:val="0"/>
        <w:sz w:val="20"/>
        <w:szCs w:val="20"/>
        <w14:ligatures w14:val="none"/>
      </w:rPr>
      <w:t xml:space="preserve"> </w:t>
    </w:r>
    <w:proofErr w:type="spellStart"/>
    <w:r w:rsidR="008607BB">
      <w:rPr>
        <w:rFonts w:ascii="Arial" w:hAnsi="Arial" w:eastAsia="Times New Roman"/>
        <w:kern w:val="0"/>
        <w:sz w:val="20"/>
        <w:szCs w:val="20"/>
        <w14:ligatures w14:val="none"/>
      </w:rPr>
      <w:t>enrichment</w:t>
    </w:r>
    <w:proofErr w:type="spellEnd"/>
    <w:r w:rsidR="008607BB">
      <w:rPr>
        <w:rFonts w:ascii="Arial" w:hAnsi="Arial" w:eastAsia="Times New Roman"/>
        <w:kern w:val="0"/>
        <w:sz w:val="20"/>
        <w:szCs w:val="20"/>
        <w14:ligatures w14:val="none"/>
      </w:rPr>
      <w:t xml:space="preserve"> – </w:t>
    </w:r>
    <w:proofErr w:type="spellStart"/>
    <w:r>
      <w:rPr>
        <w:rFonts w:ascii="Arial" w:hAnsi="Arial" w:eastAsia="Times New Roman"/>
        <w:kern w:val="0"/>
        <w:sz w:val="20"/>
        <w:szCs w:val="20"/>
        <w14:ligatures w14:val="none"/>
      </w:rPr>
      <w:t>p</w:t>
    </w:r>
    <w:r w:rsidRPr="723E399E" w:rsidR="723E399E">
      <w:rPr>
        <w:rFonts w:ascii="Arial" w:hAnsi="Arial" w:eastAsia="Times New Roman"/>
        <w:kern w:val="0"/>
        <w:sz w:val="20"/>
        <w:szCs w:val="20"/>
        <w14:ligatures w14:val="none"/>
      </w:rPr>
      <w:t>ublic</w:t>
    </w:r>
    <w:proofErr w:type="spellEnd"/>
    <w:r w:rsidRPr="723E399E" w:rsidR="723E399E">
      <w:rPr>
        <w:rFonts w:ascii="Arial" w:hAnsi="Arial" w:eastAsia="Times New Roman"/>
        <w:kern w:val="0"/>
        <w:sz w:val="20"/>
        <w:szCs w:val="20"/>
        <w14:ligatures w14:val="none"/>
      </w:rPr>
      <w:t xml:space="preserve"> </w:t>
    </w:r>
    <w:proofErr w:type="spellStart"/>
    <w:r w:rsidRPr="723E399E" w:rsidR="723E399E">
      <w:rPr>
        <w:rFonts w:ascii="Arial" w:hAnsi="Arial" w:eastAsia="Times New Roman"/>
        <w:kern w:val="0"/>
        <w:sz w:val="20"/>
        <w:szCs w:val="20"/>
        <w14:ligatures w14:val="none"/>
      </w:rPr>
      <w:t>consultation</w:t>
    </w:r>
    <w:proofErr w:type="spellEnd"/>
    <w:r w:rsidRPr="723E399E" w:rsidR="723E399E">
      <w:rPr>
        <w:rFonts w:ascii="Arial" w:hAnsi="Arial" w:eastAsia="Times New Roman"/>
        <w:kern w:val="0"/>
        <w:sz w:val="20"/>
        <w:szCs w:val="20"/>
        <w14:ligatures w14:val="none"/>
      </w:rPr>
      <w:t xml:space="preserve"> questions</w:t>
    </w:r>
    <w:r w:rsidRPr="00C64664" w:rsidR="00E2666F">
      <w:rPr>
        <w:rFonts w:ascii="Arial" w:hAnsi="Arial" w:eastAsia="Times New Roman" w:cstheme="minorHAnsi"/>
        <w:kern w:val="0"/>
        <w:sz w:val="20"/>
        <w:szCs w:val="20"/>
        <w:lang w:val="fi-FI"/>
        <w14:ligatures w14:val="none"/>
      </w:rPr>
      <w:tab/>
    </w:r>
    <w:r w:rsidRPr="723E399E" w:rsidR="723E399E">
      <w:rPr>
        <w:rFonts w:ascii="Arial" w:hAnsi="Arial" w:eastAsia="Times New Roman"/>
        <w:kern w:val="0"/>
        <w:sz w:val="20"/>
        <w:szCs w:val="20"/>
        <w14:ligatures w14:val="none"/>
      </w:rPr>
      <w:t xml:space="preserve"> </w:t>
    </w:r>
    <w:sdt>
      <w:sdtPr>
        <w:rPr>
          <w:rFonts w:ascii="Arial" w:hAnsi="Arial" w:eastAsia="Times New Roman"/>
          <w:kern w:val="0"/>
          <w:sz w:val="20"/>
          <w:szCs w:val="20"/>
          <w:lang w:val="fi-FI"/>
          <w14:ligatures w14:val="none"/>
        </w:rPr>
        <w:id w:val="-798072163"/>
        <w:docPartObj>
          <w:docPartGallery w:val="Page Numbers (Top of Page)"/>
          <w:docPartUnique/>
        </w:docPartObj>
      </w:sdtPr>
      <w:sdtContent>
        <w:r w:rsidRPr="723E399E" w:rsidR="723E399E">
          <w:rPr>
            <w:rFonts w:ascii="Arial" w:hAnsi="Arial" w:eastAsia="Times New Roman"/>
            <w:kern w:val="0"/>
            <w:sz w:val="20"/>
            <w:szCs w:val="20"/>
            <w14:ligatures w14:val="none"/>
          </w:rPr>
          <w:t xml:space="preserve"> </w:t>
        </w:r>
        <w:r w:rsidRPr="723E399E" w:rsidR="00E2666F">
          <w:rPr>
            <w:rFonts w:ascii="Arial" w:hAnsi="Arial" w:eastAsia="Times New Roman"/>
            <w:kern w:val="0"/>
            <w:sz w:val="20"/>
            <w:szCs w:val="20"/>
            <w14:ligatures w14:val="none"/>
          </w:rPr>
          <w:fldChar w:fldCharType="begin"/>
        </w:r>
        <w:r w:rsidRPr="723E399E" w:rsidR="00E2666F">
          <w:rPr>
            <w:rFonts w:ascii="Arial" w:hAnsi="Arial" w:eastAsia="Times New Roman"/>
            <w:kern w:val="0"/>
            <w:sz w:val="20"/>
            <w:szCs w:val="20"/>
            <w:lang w:val="fi-FI"/>
            <w14:ligatures w14:val="none"/>
          </w:rPr>
          <w:instrText xml:space="preserve"> PAGE </w:instrText>
        </w:r>
        <w:r w:rsidRPr="723E399E" w:rsidR="00E2666F">
          <w:rPr>
            <w:rFonts w:ascii="Arial" w:hAnsi="Arial" w:eastAsia="Times New Roman"/>
            <w:kern w:val="0"/>
            <w:sz w:val="20"/>
            <w:szCs w:val="20"/>
            <w:lang w:val="fi-FI"/>
            <w14:ligatures w14:val="none"/>
          </w:rPr>
          <w:fldChar w:fldCharType="separate"/>
        </w:r>
        <w:r w:rsidRPr="723E399E" w:rsidR="723E399E">
          <w:rPr>
            <w:rFonts w:ascii="Arial" w:hAnsi="Arial" w:eastAsia="Times New Roman"/>
            <w:kern w:val="0"/>
            <w:sz w:val="20"/>
            <w:szCs w:val="20"/>
            <w14:ligatures w14:val="none"/>
          </w:rPr>
          <w:t>1</w:t>
        </w:r>
        <w:r w:rsidRPr="723E399E" w:rsidR="00E2666F">
          <w:rPr>
            <w:rFonts w:ascii="Arial" w:hAnsi="Arial" w:eastAsia="Times New Roman"/>
            <w:kern w:val="0"/>
            <w:sz w:val="20"/>
            <w:szCs w:val="20"/>
            <w14:ligatures w14:val="none"/>
          </w:rPr>
          <w:fldChar w:fldCharType="end"/>
        </w:r>
        <w:r w:rsidRPr="723E399E" w:rsidR="723E399E">
          <w:rPr>
            <w:rFonts w:ascii="Arial" w:hAnsi="Arial" w:eastAsia="Times New Roman"/>
            <w:kern w:val="0"/>
            <w:sz w:val="20"/>
            <w:szCs w:val="20"/>
            <w14:ligatures w14:val="none"/>
          </w:rPr>
          <w:t xml:space="preserve"> </w:t>
        </w:r>
      </w:sdtContent>
    </w:sdt>
  </w:p>
  <w:p w:rsidR="00E2666F" w:rsidRDefault="00E2666F" w14:paraId="01DC302A"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kv4UVae7TQCfC0" int2:id="Ajl9OOTg">
      <int2:state int2:value="Rejected" int2:type="spell"/>
    </int2:textHash>
    <int2:textHash int2:hashCode="eyMaUKSY7xUeKR" int2:id="1WdYa5b5">
      <int2:state int2:value="Rejected" int2:type="spell"/>
    </int2:textHash>
    <int2:textHash int2:hashCode="9Mmmn3FcPGCqL8" int2:id="89kUi6XR">
      <int2:state int2:value="Rejected" int2:type="spell"/>
    </int2:textHash>
    <int2:textHash int2:hashCode="mTRc5oDNPkis25" int2:id="EIHbrBZ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7c603f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rial&quot;,sans-serif" w:hAnsi="&quot;Arial&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2a7c0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rial&quot;,sans-serif" w:hAnsi="&quot;Arial&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601f3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rial&quot;,sans-serif" w:hAnsi="&quot;Arial&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473AEC"/>
    <w:multiLevelType w:val="multilevel"/>
    <w:tmpl w:val="46CC6EBA"/>
    <w:lvl w:ilvl="0">
      <w:start w:val="1"/>
      <w:numFmt w:val="decimal"/>
      <w:lvlText w:val="%1."/>
      <w:lvlJc w:val="left"/>
      <w:pPr>
        <w:ind w:left="400" w:hanging="4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32431DC"/>
    <w:multiLevelType w:val="multilevel"/>
    <w:tmpl w:val="94F86840"/>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51C9DD"/>
    <w:multiLevelType w:val="hybridMultilevel"/>
    <w:tmpl w:val="A088F5D2"/>
    <w:lvl w:ilvl="0" w:tplc="248C968E">
      <w:start w:val="1"/>
      <w:numFmt w:val="bullet"/>
      <w:lvlText w:val=""/>
      <w:lvlJc w:val="left"/>
      <w:pPr>
        <w:ind w:left="720" w:hanging="360"/>
      </w:pPr>
      <w:rPr>
        <w:rFonts w:hint="default" w:ascii="Symbol" w:hAnsi="Symbol"/>
      </w:rPr>
    </w:lvl>
    <w:lvl w:ilvl="1" w:tplc="6EE6EE86">
      <w:start w:val="1"/>
      <w:numFmt w:val="bullet"/>
      <w:lvlText w:val="o"/>
      <w:lvlJc w:val="left"/>
      <w:pPr>
        <w:ind w:left="1440" w:hanging="360"/>
      </w:pPr>
      <w:rPr>
        <w:rFonts w:hint="default" w:ascii="Courier New" w:hAnsi="Courier New"/>
      </w:rPr>
    </w:lvl>
    <w:lvl w:ilvl="2" w:tplc="37BEE1A2">
      <w:start w:val="1"/>
      <w:numFmt w:val="bullet"/>
      <w:lvlText w:val=""/>
      <w:lvlJc w:val="left"/>
      <w:pPr>
        <w:ind w:left="2160" w:hanging="360"/>
      </w:pPr>
      <w:rPr>
        <w:rFonts w:hint="default" w:ascii="Wingdings" w:hAnsi="Wingdings"/>
      </w:rPr>
    </w:lvl>
    <w:lvl w:ilvl="3" w:tplc="9A8A0F42">
      <w:start w:val="1"/>
      <w:numFmt w:val="bullet"/>
      <w:lvlText w:val=""/>
      <w:lvlJc w:val="left"/>
      <w:pPr>
        <w:ind w:left="2880" w:hanging="360"/>
      </w:pPr>
      <w:rPr>
        <w:rFonts w:hint="default" w:ascii="Symbol" w:hAnsi="Symbol"/>
      </w:rPr>
    </w:lvl>
    <w:lvl w:ilvl="4" w:tplc="D7EAA658">
      <w:start w:val="1"/>
      <w:numFmt w:val="bullet"/>
      <w:lvlText w:val="o"/>
      <w:lvlJc w:val="left"/>
      <w:pPr>
        <w:ind w:left="3600" w:hanging="360"/>
      </w:pPr>
      <w:rPr>
        <w:rFonts w:hint="default" w:ascii="Courier New" w:hAnsi="Courier New"/>
      </w:rPr>
    </w:lvl>
    <w:lvl w:ilvl="5" w:tplc="1EFC352E">
      <w:start w:val="1"/>
      <w:numFmt w:val="bullet"/>
      <w:lvlText w:val=""/>
      <w:lvlJc w:val="left"/>
      <w:pPr>
        <w:ind w:left="4320" w:hanging="360"/>
      </w:pPr>
      <w:rPr>
        <w:rFonts w:hint="default" w:ascii="Wingdings" w:hAnsi="Wingdings"/>
      </w:rPr>
    </w:lvl>
    <w:lvl w:ilvl="6" w:tplc="90F6B782">
      <w:start w:val="1"/>
      <w:numFmt w:val="bullet"/>
      <w:lvlText w:val=""/>
      <w:lvlJc w:val="left"/>
      <w:pPr>
        <w:ind w:left="5040" w:hanging="360"/>
      </w:pPr>
      <w:rPr>
        <w:rFonts w:hint="default" w:ascii="Symbol" w:hAnsi="Symbol"/>
      </w:rPr>
    </w:lvl>
    <w:lvl w:ilvl="7" w:tplc="67DE4E9A">
      <w:start w:val="1"/>
      <w:numFmt w:val="bullet"/>
      <w:lvlText w:val="o"/>
      <w:lvlJc w:val="left"/>
      <w:pPr>
        <w:ind w:left="5760" w:hanging="360"/>
      </w:pPr>
      <w:rPr>
        <w:rFonts w:hint="default" w:ascii="Courier New" w:hAnsi="Courier New"/>
      </w:rPr>
    </w:lvl>
    <w:lvl w:ilvl="8" w:tplc="FBA0C65E">
      <w:start w:val="1"/>
      <w:numFmt w:val="bullet"/>
      <w:lvlText w:val=""/>
      <w:lvlJc w:val="left"/>
      <w:pPr>
        <w:ind w:left="6480" w:hanging="360"/>
      </w:pPr>
      <w:rPr>
        <w:rFonts w:hint="default" w:ascii="Wingdings" w:hAnsi="Wingdings"/>
      </w:rPr>
    </w:lvl>
  </w:abstractNum>
  <w:abstractNum w:abstractNumId="3" w15:restartNumberingAfterBreak="0">
    <w:nsid w:val="0BAA9A21"/>
    <w:multiLevelType w:val="hybridMultilevel"/>
    <w:tmpl w:val="BFB8863C"/>
    <w:lvl w:ilvl="0" w:tplc="23805016">
      <w:start w:val="1"/>
      <w:numFmt w:val="bullet"/>
      <w:lvlText w:val=""/>
      <w:lvlJc w:val="left"/>
      <w:pPr>
        <w:ind w:left="720" w:hanging="360"/>
      </w:pPr>
      <w:rPr>
        <w:rFonts w:hint="default" w:ascii="Symbol" w:hAnsi="Symbol"/>
      </w:rPr>
    </w:lvl>
    <w:lvl w:ilvl="1" w:tplc="F1F047D8">
      <w:start w:val="1"/>
      <w:numFmt w:val="bullet"/>
      <w:lvlText w:val="o"/>
      <w:lvlJc w:val="left"/>
      <w:pPr>
        <w:ind w:left="1440" w:hanging="360"/>
      </w:pPr>
      <w:rPr>
        <w:rFonts w:hint="default" w:ascii="Courier New" w:hAnsi="Courier New"/>
      </w:rPr>
    </w:lvl>
    <w:lvl w:ilvl="2" w:tplc="92CE9402">
      <w:start w:val="1"/>
      <w:numFmt w:val="bullet"/>
      <w:lvlText w:val=""/>
      <w:lvlJc w:val="left"/>
      <w:pPr>
        <w:ind w:left="2160" w:hanging="360"/>
      </w:pPr>
      <w:rPr>
        <w:rFonts w:hint="default" w:ascii="Wingdings" w:hAnsi="Wingdings"/>
      </w:rPr>
    </w:lvl>
    <w:lvl w:ilvl="3" w:tplc="B260A510">
      <w:start w:val="1"/>
      <w:numFmt w:val="bullet"/>
      <w:lvlText w:val=""/>
      <w:lvlJc w:val="left"/>
      <w:pPr>
        <w:ind w:left="2880" w:hanging="360"/>
      </w:pPr>
      <w:rPr>
        <w:rFonts w:hint="default" w:ascii="Symbol" w:hAnsi="Symbol"/>
      </w:rPr>
    </w:lvl>
    <w:lvl w:ilvl="4" w:tplc="08064546">
      <w:start w:val="1"/>
      <w:numFmt w:val="bullet"/>
      <w:lvlText w:val="o"/>
      <w:lvlJc w:val="left"/>
      <w:pPr>
        <w:ind w:left="3600" w:hanging="360"/>
      </w:pPr>
      <w:rPr>
        <w:rFonts w:hint="default" w:ascii="Courier New" w:hAnsi="Courier New"/>
      </w:rPr>
    </w:lvl>
    <w:lvl w:ilvl="5" w:tplc="0ADA8B08">
      <w:start w:val="1"/>
      <w:numFmt w:val="bullet"/>
      <w:lvlText w:val=""/>
      <w:lvlJc w:val="left"/>
      <w:pPr>
        <w:ind w:left="4320" w:hanging="360"/>
      </w:pPr>
      <w:rPr>
        <w:rFonts w:hint="default" w:ascii="Wingdings" w:hAnsi="Wingdings"/>
      </w:rPr>
    </w:lvl>
    <w:lvl w:ilvl="6" w:tplc="5B76263E">
      <w:start w:val="1"/>
      <w:numFmt w:val="bullet"/>
      <w:lvlText w:val=""/>
      <w:lvlJc w:val="left"/>
      <w:pPr>
        <w:ind w:left="5040" w:hanging="360"/>
      </w:pPr>
      <w:rPr>
        <w:rFonts w:hint="default" w:ascii="Symbol" w:hAnsi="Symbol"/>
      </w:rPr>
    </w:lvl>
    <w:lvl w:ilvl="7" w:tplc="5FBE5E12">
      <w:start w:val="1"/>
      <w:numFmt w:val="bullet"/>
      <w:lvlText w:val="o"/>
      <w:lvlJc w:val="left"/>
      <w:pPr>
        <w:ind w:left="5760" w:hanging="360"/>
      </w:pPr>
      <w:rPr>
        <w:rFonts w:hint="default" w:ascii="Courier New" w:hAnsi="Courier New"/>
      </w:rPr>
    </w:lvl>
    <w:lvl w:ilvl="8" w:tplc="6C1E23BC">
      <w:start w:val="1"/>
      <w:numFmt w:val="bullet"/>
      <w:lvlText w:val=""/>
      <w:lvlJc w:val="left"/>
      <w:pPr>
        <w:ind w:left="6480" w:hanging="360"/>
      </w:pPr>
      <w:rPr>
        <w:rFonts w:hint="default" w:ascii="Wingdings" w:hAnsi="Wingdings"/>
      </w:rPr>
    </w:lvl>
  </w:abstractNum>
  <w:abstractNum w:abstractNumId="4" w15:restartNumberingAfterBreak="0">
    <w:nsid w:val="0E402455"/>
    <w:multiLevelType w:val="hybridMultilevel"/>
    <w:tmpl w:val="F6C0ECBA"/>
    <w:lvl w:ilvl="0" w:tplc="5A248356">
      <w:start w:val="1"/>
      <w:numFmt w:val="bullet"/>
      <w:lvlText w:val=""/>
      <w:lvlJc w:val="left"/>
      <w:pPr>
        <w:ind w:left="720" w:hanging="360"/>
      </w:pPr>
      <w:rPr>
        <w:rFonts w:hint="default" w:ascii="Symbol" w:hAnsi="Symbol"/>
      </w:rPr>
    </w:lvl>
    <w:lvl w:ilvl="1" w:tplc="E6B4207C">
      <w:start w:val="1"/>
      <w:numFmt w:val="bullet"/>
      <w:lvlText w:val="o"/>
      <w:lvlJc w:val="left"/>
      <w:pPr>
        <w:ind w:left="1440" w:hanging="360"/>
      </w:pPr>
      <w:rPr>
        <w:rFonts w:hint="default" w:ascii="Courier New" w:hAnsi="Courier New"/>
      </w:rPr>
    </w:lvl>
    <w:lvl w:ilvl="2" w:tplc="BA968E80">
      <w:start w:val="1"/>
      <w:numFmt w:val="bullet"/>
      <w:lvlText w:val=""/>
      <w:lvlJc w:val="left"/>
      <w:pPr>
        <w:ind w:left="2160" w:hanging="360"/>
      </w:pPr>
      <w:rPr>
        <w:rFonts w:hint="default" w:ascii="Wingdings" w:hAnsi="Wingdings"/>
      </w:rPr>
    </w:lvl>
    <w:lvl w:ilvl="3" w:tplc="32FA1FBC">
      <w:start w:val="1"/>
      <w:numFmt w:val="bullet"/>
      <w:lvlText w:val=""/>
      <w:lvlJc w:val="left"/>
      <w:pPr>
        <w:ind w:left="2880" w:hanging="360"/>
      </w:pPr>
      <w:rPr>
        <w:rFonts w:hint="default" w:ascii="Symbol" w:hAnsi="Symbol"/>
      </w:rPr>
    </w:lvl>
    <w:lvl w:ilvl="4" w:tplc="DA882AA6">
      <w:start w:val="1"/>
      <w:numFmt w:val="bullet"/>
      <w:lvlText w:val="o"/>
      <w:lvlJc w:val="left"/>
      <w:pPr>
        <w:ind w:left="3600" w:hanging="360"/>
      </w:pPr>
      <w:rPr>
        <w:rFonts w:hint="default" w:ascii="Courier New" w:hAnsi="Courier New"/>
      </w:rPr>
    </w:lvl>
    <w:lvl w:ilvl="5" w:tplc="667AE44C">
      <w:start w:val="1"/>
      <w:numFmt w:val="bullet"/>
      <w:lvlText w:val=""/>
      <w:lvlJc w:val="left"/>
      <w:pPr>
        <w:ind w:left="4320" w:hanging="360"/>
      </w:pPr>
      <w:rPr>
        <w:rFonts w:hint="default" w:ascii="Wingdings" w:hAnsi="Wingdings"/>
      </w:rPr>
    </w:lvl>
    <w:lvl w:ilvl="6" w:tplc="C382ED02">
      <w:start w:val="1"/>
      <w:numFmt w:val="bullet"/>
      <w:lvlText w:val=""/>
      <w:lvlJc w:val="left"/>
      <w:pPr>
        <w:ind w:left="5040" w:hanging="360"/>
      </w:pPr>
      <w:rPr>
        <w:rFonts w:hint="default" w:ascii="Symbol" w:hAnsi="Symbol"/>
      </w:rPr>
    </w:lvl>
    <w:lvl w:ilvl="7" w:tplc="F93C3796">
      <w:start w:val="1"/>
      <w:numFmt w:val="bullet"/>
      <w:lvlText w:val="o"/>
      <w:lvlJc w:val="left"/>
      <w:pPr>
        <w:ind w:left="5760" w:hanging="360"/>
      </w:pPr>
      <w:rPr>
        <w:rFonts w:hint="default" w:ascii="Courier New" w:hAnsi="Courier New"/>
      </w:rPr>
    </w:lvl>
    <w:lvl w:ilvl="8" w:tplc="C0EA7E66">
      <w:start w:val="1"/>
      <w:numFmt w:val="bullet"/>
      <w:lvlText w:val=""/>
      <w:lvlJc w:val="left"/>
      <w:pPr>
        <w:ind w:left="6480" w:hanging="360"/>
      </w:pPr>
      <w:rPr>
        <w:rFonts w:hint="default" w:ascii="Wingdings" w:hAnsi="Wingdings"/>
      </w:rPr>
    </w:lvl>
  </w:abstractNum>
  <w:abstractNum w:abstractNumId="5" w15:restartNumberingAfterBreak="0">
    <w:nsid w:val="104026F4"/>
    <w:multiLevelType w:val="hybridMultilevel"/>
    <w:tmpl w:val="341C686E"/>
    <w:lvl w:ilvl="0" w:tplc="D4265CFE">
      <w:start w:val="1"/>
      <w:numFmt w:val="bullet"/>
      <w:lvlText w:val=""/>
      <w:lvlJc w:val="left"/>
      <w:pPr>
        <w:ind w:left="720" w:hanging="360"/>
      </w:pPr>
      <w:rPr>
        <w:rFonts w:hint="default" w:ascii="Symbol" w:hAnsi="Symbol"/>
      </w:rPr>
    </w:lvl>
    <w:lvl w:ilvl="1" w:tplc="080E8610">
      <w:start w:val="1"/>
      <w:numFmt w:val="bullet"/>
      <w:lvlText w:val="o"/>
      <w:lvlJc w:val="left"/>
      <w:pPr>
        <w:ind w:left="1440" w:hanging="360"/>
      </w:pPr>
      <w:rPr>
        <w:rFonts w:hint="default" w:ascii="Courier New" w:hAnsi="Courier New"/>
      </w:rPr>
    </w:lvl>
    <w:lvl w:ilvl="2" w:tplc="9E22FCE8">
      <w:start w:val="1"/>
      <w:numFmt w:val="bullet"/>
      <w:lvlText w:val=""/>
      <w:lvlJc w:val="left"/>
      <w:pPr>
        <w:ind w:left="2160" w:hanging="360"/>
      </w:pPr>
      <w:rPr>
        <w:rFonts w:hint="default" w:ascii="Wingdings" w:hAnsi="Wingdings"/>
      </w:rPr>
    </w:lvl>
    <w:lvl w:ilvl="3" w:tplc="0CE62312">
      <w:start w:val="1"/>
      <w:numFmt w:val="bullet"/>
      <w:lvlText w:val=""/>
      <w:lvlJc w:val="left"/>
      <w:pPr>
        <w:ind w:left="2880" w:hanging="360"/>
      </w:pPr>
      <w:rPr>
        <w:rFonts w:hint="default" w:ascii="Symbol" w:hAnsi="Symbol"/>
      </w:rPr>
    </w:lvl>
    <w:lvl w:ilvl="4" w:tplc="CDFA7EBC">
      <w:start w:val="1"/>
      <w:numFmt w:val="bullet"/>
      <w:lvlText w:val="o"/>
      <w:lvlJc w:val="left"/>
      <w:pPr>
        <w:ind w:left="3600" w:hanging="360"/>
      </w:pPr>
      <w:rPr>
        <w:rFonts w:hint="default" w:ascii="Courier New" w:hAnsi="Courier New"/>
      </w:rPr>
    </w:lvl>
    <w:lvl w:ilvl="5" w:tplc="5754898C">
      <w:start w:val="1"/>
      <w:numFmt w:val="bullet"/>
      <w:lvlText w:val=""/>
      <w:lvlJc w:val="left"/>
      <w:pPr>
        <w:ind w:left="4320" w:hanging="360"/>
      </w:pPr>
      <w:rPr>
        <w:rFonts w:hint="default" w:ascii="Wingdings" w:hAnsi="Wingdings"/>
      </w:rPr>
    </w:lvl>
    <w:lvl w:ilvl="6" w:tplc="62F25A18">
      <w:start w:val="1"/>
      <w:numFmt w:val="bullet"/>
      <w:lvlText w:val=""/>
      <w:lvlJc w:val="left"/>
      <w:pPr>
        <w:ind w:left="5040" w:hanging="360"/>
      </w:pPr>
      <w:rPr>
        <w:rFonts w:hint="default" w:ascii="Symbol" w:hAnsi="Symbol"/>
      </w:rPr>
    </w:lvl>
    <w:lvl w:ilvl="7" w:tplc="BC66457C">
      <w:start w:val="1"/>
      <w:numFmt w:val="bullet"/>
      <w:lvlText w:val="o"/>
      <w:lvlJc w:val="left"/>
      <w:pPr>
        <w:ind w:left="5760" w:hanging="360"/>
      </w:pPr>
      <w:rPr>
        <w:rFonts w:hint="default" w:ascii="Courier New" w:hAnsi="Courier New"/>
      </w:rPr>
    </w:lvl>
    <w:lvl w:ilvl="8" w:tplc="06041386">
      <w:start w:val="1"/>
      <w:numFmt w:val="bullet"/>
      <w:lvlText w:val=""/>
      <w:lvlJc w:val="left"/>
      <w:pPr>
        <w:ind w:left="6480" w:hanging="360"/>
      </w:pPr>
      <w:rPr>
        <w:rFonts w:hint="default" w:ascii="Wingdings" w:hAnsi="Wingdings"/>
      </w:rPr>
    </w:lvl>
  </w:abstractNum>
  <w:abstractNum w:abstractNumId="6" w15:restartNumberingAfterBreak="0">
    <w:nsid w:val="13F63FCD"/>
    <w:multiLevelType w:val="hybridMultilevel"/>
    <w:tmpl w:val="7982CD32"/>
    <w:lvl w:ilvl="0" w:tplc="74BCEA62">
      <w:start w:val="1"/>
      <w:numFmt w:val="bullet"/>
      <w:lvlText w:val=""/>
      <w:lvlJc w:val="left"/>
      <w:pPr>
        <w:ind w:left="720" w:hanging="360"/>
      </w:pPr>
      <w:rPr>
        <w:rFonts w:hint="default" w:ascii="Symbol" w:hAnsi="Symbol"/>
      </w:rPr>
    </w:lvl>
    <w:lvl w:ilvl="1" w:tplc="4468D55E">
      <w:start w:val="1"/>
      <w:numFmt w:val="bullet"/>
      <w:lvlText w:val="o"/>
      <w:lvlJc w:val="left"/>
      <w:pPr>
        <w:ind w:left="1440" w:hanging="360"/>
      </w:pPr>
      <w:rPr>
        <w:rFonts w:hint="default" w:ascii="Courier New" w:hAnsi="Courier New"/>
      </w:rPr>
    </w:lvl>
    <w:lvl w:ilvl="2" w:tplc="FC3C329C">
      <w:start w:val="1"/>
      <w:numFmt w:val="bullet"/>
      <w:lvlText w:val=""/>
      <w:lvlJc w:val="left"/>
      <w:pPr>
        <w:ind w:left="2160" w:hanging="360"/>
      </w:pPr>
      <w:rPr>
        <w:rFonts w:hint="default" w:ascii="Wingdings" w:hAnsi="Wingdings"/>
      </w:rPr>
    </w:lvl>
    <w:lvl w:ilvl="3" w:tplc="DB364E30">
      <w:start w:val="1"/>
      <w:numFmt w:val="bullet"/>
      <w:lvlText w:val=""/>
      <w:lvlJc w:val="left"/>
      <w:pPr>
        <w:ind w:left="2880" w:hanging="360"/>
      </w:pPr>
      <w:rPr>
        <w:rFonts w:hint="default" w:ascii="Symbol" w:hAnsi="Symbol"/>
      </w:rPr>
    </w:lvl>
    <w:lvl w:ilvl="4" w:tplc="0D7CC414">
      <w:start w:val="1"/>
      <w:numFmt w:val="bullet"/>
      <w:lvlText w:val="o"/>
      <w:lvlJc w:val="left"/>
      <w:pPr>
        <w:ind w:left="3600" w:hanging="360"/>
      </w:pPr>
      <w:rPr>
        <w:rFonts w:hint="default" w:ascii="Courier New" w:hAnsi="Courier New"/>
      </w:rPr>
    </w:lvl>
    <w:lvl w:ilvl="5" w:tplc="E1644CE0">
      <w:start w:val="1"/>
      <w:numFmt w:val="bullet"/>
      <w:lvlText w:val=""/>
      <w:lvlJc w:val="left"/>
      <w:pPr>
        <w:ind w:left="4320" w:hanging="360"/>
      </w:pPr>
      <w:rPr>
        <w:rFonts w:hint="default" w:ascii="Wingdings" w:hAnsi="Wingdings"/>
      </w:rPr>
    </w:lvl>
    <w:lvl w:ilvl="6" w:tplc="C6CAE60C">
      <w:start w:val="1"/>
      <w:numFmt w:val="bullet"/>
      <w:lvlText w:val=""/>
      <w:lvlJc w:val="left"/>
      <w:pPr>
        <w:ind w:left="5040" w:hanging="360"/>
      </w:pPr>
      <w:rPr>
        <w:rFonts w:hint="default" w:ascii="Symbol" w:hAnsi="Symbol"/>
      </w:rPr>
    </w:lvl>
    <w:lvl w:ilvl="7" w:tplc="D9F89A10">
      <w:start w:val="1"/>
      <w:numFmt w:val="bullet"/>
      <w:lvlText w:val="o"/>
      <w:lvlJc w:val="left"/>
      <w:pPr>
        <w:ind w:left="5760" w:hanging="360"/>
      </w:pPr>
      <w:rPr>
        <w:rFonts w:hint="default" w:ascii="Courier New" w:hAnsi="Courier New"/>
      </w:rPr>
    </w:lvl>
    <w:lvl w:ilvl="8" w:tplc="EA48723C">
      <w:start w:val="1"/>
      <w:numFmt w:val="bullet"/>
      <w:lvlText w:val=""/>
      <w:lvlJc w:val="left"/>
      <w:pPr>
        <w:ind w:left="6480" w:hanging="360"/>
      </w:pPr>
      <w:rPr>
        <w:rFonts w:hint="default" w:ascii="Wingdings" w:hAnsi="Wingdings"/>
      </w:rPr>
    </w:lvl>
  </w:abstractNum>
  <w:abstractNum w:abstractNumId="7" w15:restartNumberingAfterBreak="0">
    <w:nsid w:val="14BE0358"/>
    <w:multiLevelType w:val="hybridMultilevel"/>
    <w:tmpl w:val="CFDA915A"/>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0045438"/>
    <w:multiLevelType w:val="hybridMultilevel"/>
    <w:tmpl w:val="4FAAB5A2"/>
    <w:lvl w:ilvl="0" w:tplc="763EC270">
      <w:start w:val="10"/>
      <w:numFmt w:val="decimal"/>
      <w:lvlText w:val="%1."/>
      <w:lvlJc w:val="left"/>
      <w:pPr>
        <w:ind w:left="360" w:hanging="360"/>
      </w:pPr>
    </w:lvl>
    <w:lvl w:ilvl="1" w:tplc="F15269BC">
      <w:start w:val="1"/>
      <w:numFmt w:val="lowerLetter"/>
      <w:lvlText w:val="%2."/>
      <w:lvlJc w:val="left"/>
      <w:pPr>
        <w:ind w:left="1080" w:hanging="360"/>
      </w:pPr>
    </w:lvl>
    <w:lvl w:ilvl="2" w:tplc="B6D80E08">
      <w:start w:val="1"/>
      <w:numFmt w:val="lowerRoman"/>
      <w:lvlText w:val="%3."/>
      <w:lvlJc w:val="right"/>
      <w:pPr>
        <w:ind w:left="1800" w:hanging="180"/>
      </w:pPr>
    </w:lvl>
    <w:lvl w:ilvl="3" w:tplc="85966A20">
      <w:start w:val="1"/>
      <w:numFmt w:val="decimal"/>
      <w:lvlText w:val="%4."/>
      <w:lvlJc w:val="left"/>
      <w:pPr>
        <w:ind w:left="2520" w:hanging="360"/>
      </w:pPr>
    </w:lvl>
    <w:lvl w:ilvl="4" w:tplc="E190FF0C">
      <w:start w:val="1"/>
      <w:numFmt w:val="lowerLetter"/>
      <w:lvlText w:val="%5."/>
      <w:lvlJc w:val="left"/>
      <w:pPr>
        <w:ind w:left="3240" w:hanging="360"/>
      </w:pPr>
    </w:lvl>
    <w:lvl w:ilvl="5" w:tplc="3E441D80">
      <w:start w:val="1"/>
      <w:numFmt w:val="lowerRoman"/>
      <w:lvlText w:val="%6."/>
      <w:lvlJc w:val="right"/>
      <w:pPr>
        <w:ind w:left="3960" w:hanging="180"/>
      </w:pPr>
    </w:lvl>
    <w:lvl w:ilvl="6" w:tplc="02B8D058">
      <w:start w:val="1"/>
      <w:numFmt w:val="decimal"/>
      <w:lvlText w:val="%7."/>
      <w:lvlJc w:val="left"/>
      <w:pPr>
        <w:ind w:left="4680" w:hanging="360"/>
      </w:pPr>
    </w:lvl>
    <w:lvl w:ilvl="7" w:tplc="4CDC14D0">
      <w:start w:val="1"/>
      <w:numFmt w:val="lowerLetter"/>
      <w:lvlText w:val="%8."/>
      <w:lvlJc w:val="left"/>
      <w:pPr>
        <w:ind w:left="5400" w:hanging="360"/>
      </w:pPr>
    </w:lvl>
    <w:lvl w:ilvl="8" w:tplc="BA3C3E7C">
      <w:start w:val="1"/>
      <w:numFmt w:val="lowerRoman"/>
      <w:lvlText w:val="%9."/>
      <w:lvlJc w:val="right"/>
      <w:pPr>
        <w:ind w:left="6120" w:hanging="180"/>
      </w:pPr>
    </w:lvl>
  </w:abstractNum>
  <w:abstractNum w:abstractNumId="9" w15:restartNumberingAfterBreak="0">
    <w:nsid w:val="502D9764"/>
    <w:multiLevelType w:val="hybridMultilevel"/>
    <w:tmpl w:val="5BDA46E8"/>
    <w:lvl w:ilvl="0" w:tplc="8542C774">
      <w:start w:val="9"/>
      <w:numFmt w:val="decimal"/>
      <w:lvlText w:val="%1."/>
      <w:lvlJc w:val="left"/>
      <w:pPr>
        <w:ind w:left="360" w:hanging="360"/>
      </w:pPr>
    </w:lvl>
    <w:lvl w:ilvl="1" w:tplc="306C286A">
      <w:start w:val="1"/>
      <w:numFmt w:val="lowerLetter"/>
      <w:lvlText w:val="%2."/>
      <w:lvlJc w:val="left"/>
      <w:pPr>
        <w:ind w:left="1080" w:hanging="360"/>
      </w:pPr>
    </w:lvl>
    <w:lvl w:ilvl="2" w:tplc="F7C4C6AC">
      <w:start w:val="1"/>
      <w:numFmt w:val="lowerRoman"/>
      <w:lvlText w:val="%3."/>
      <w:lvlJc w:val="right"/>
      <w:pPr>
        <w:ind w:left="1800" w:hanging="180"/>
      </w:pPr>
    </w:lvl>
    <w:lvl w:ilvl="3" w:tplc="370427A4">
      <w:start w:val="1"/>
      <w:numFmt w:val="decimal"/>
      <w:lvlText w:val="%4."/>
      <w:lvlJc w:val="left"/>
      <w:pPr>
        <w:ind w:left="2520" w:hanging="360"/>
      </w:pPr>
    </w:lvl>
    <w:lvl w:ilvl="4" w:tplc="4992F00E">
      <w:start w:val="1"/>
      <w:numFmt w:val="lowerLetter"/>
      <w:lvlText w:val="%5."/>
      <w:lvlJc w:val="left"/>
      <w:pPr>
        <w:ind w:left="3240" w:hanging="360"/>
      </w:pPr>
    </w:lvl>
    <w:lvl w:ilvl="5" w:tplc="0A0AA080">
      <w:start w:val="1"/>
      <w:numFmt w:val="lowerRoman"/>
      <w:lvlText w:val="%6."/>
      <w:lvlJc w:val="right"/>
      <w:pPr>
        <w:ind w:left="3960" w:hanging="180"/>
      </w:pPr>
    </w:lvl>
    <w:lvl w:ilvl="6" w:tplc="ED0A35C4">
      <w:start w:val="1"/>
      <w:numFmt w:val="decimal"/>
      <w:lvlText w:val="%7."/>
      <w:lvlJc w:val="left"/>
      <w:pPr>
        <w:ind w:left="4680" w:hanging="360"/>
      </w:pPr>
    </w:lvl>
    <w:lvl w:ilvl="7" w:tplc="14CE81AA">
      <w:start w:val="1"/>
      <w:numFmt w:val="lowerLetter"/>
      <w:lvlText w:val="%8."/>
      <w:lvlJc w:val="left"/>
      <w:pPr>
        <w:ind w:left="5400" w:hanging="360"/>
      </w:pPr>
    </w:lvl>
    <w:lvl w:ilvl="8" w:tplc="D85A8502">
      <w:start w:val="1"/>
      <w:numFmt w:val="lowerRoman"/>
      <w:lvlText w:val="%9."/>
      <w:lvlJc w:val="right"/>
      <w:pPr>
        <w:ind w:left="6120" w:hanging="180"/>
      </w:pPr>
    </w:lvl>
  </w:abstractNum>
  <w:abstractNum w:abstractNumId="10" w15:restartNumberingAfterBreak="0">
    <w:nsid w:val="61E27930"/>
    <w:multiLevelType w:val="multilevel"/>
    <w:tmpl w:val="050CF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4C321B2"/>
    <w:multiLevelType w:val="hybridMultilevel"/>
    <w:tmpl w:val="D8BC25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5">
    <w:abstractNumId w:val="14"/>
  </w:num>
  <w:num w:numId="14">
    <w:abstractNumId w:val="13"/>
  </w:num>
  <w:num w:numId="13">
    <w:abstractNumId w:val="12"/>
  </w:num>
  <w:num w:numId="1" w16cid:durableId="157815377">
    <w:abstractNumId w:val="8"/>
  </w:num>
  <w:num w:numId="2" w16cid:durableId="60299399">
    <w:abstractNumId w:val="9"/>
  </w:num>
  <w:num w:numId="3" w16cid:durableId="535001525">
    <w:abstractNumId w:val="4"/>
  </w:num>
  <w:num w:numId="4" w16cid:durableId="1356881368">
    <w:abstractNumId w:val="2"/>
  </w:num>
  <w:num w:numId="5" w16cid:durableId="590748266">
    <w:abstractNumId w:val="5"/>
  </w:num>
  <w:num w:numId="6" w16cid:durableId="1717270450">
    <w:abstractNumId w:val="3"/>
  </w:num>
  <w:num w:numId="7" w16cid:durableId="1081214902">
    <w:abstractNumId w:val="6"/>
  </w:num>
  <w:num w:numId="8" w16cid:durableId="126631800">
    <w:abstractNumId w:val="1"/>
    <w:lvlOverride w:ilvl="0">
      <w:startOverride w:val="1"/>
    </w:lvlOverride>
    <w:lvlOverride w:ilvl="1"/>
    <w:lvlOverride w:ilvl="2"/>
    <w:lvlOverride w:ilvl="3"/>
    <w:lvlOverride w:ilvl="4"/>
    <w:lvlOverride w:ilvl="5"/>
    <w:lvlOverride w:ilvl="6"/>
    <w:lvlOverride w:ilvl="7"/>
    <w:lvlOverride w:ilvl="8"/>
  </w:num>
  <w:num w:numId="9" w16cid:durableId="1755514469">
    <w:abstractNumId w:val="11"/>
  </w:num>
  <w:num w:numId="10" w16cid:durableId="566956004">
    <w:abstractNumId w:val="7"/>
  </w:num>
  <w:num w:numId="11" w16cid:durableId="590116409">
    <w:abstractNumId w:val="0"/>
  </w:num>
  <w:num w:numId="12" w16cid:durableId="1434277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DB"/>
    <w:rsid w:val="0001166C"/>
    <w:rsid w:val="00076D79"/>
    <w:rsid w:val="0009725F"/>
    <w:rsid w:val="000C75A1"/>
    <w:rsid w:val="000D67B6"/>
    <w:rsid w:val="000D7668"/>
    <w:rsid w:val="000E4EBD"/>
    <w:rsid w:val="001051C6"/>
    <w:rsid w:val="00113852"/>
    <w:rsid w:val="00115BEE"/>
    <w:rsid w:val="00127235"/>
    <w:rsid w:val="00127AE1"/>
    <w:rsid w:val="001300AF"/>
    <w:rsid w:val="0016096E"/>
    <w:rsid w:val="001633C4"/>
    <w:rsid w:val="00167AC6"/>
    <w:rsid w:val="00176988"/>
    <w:rsid w:val="001A49DA"/>
    <w:rsid w:val="00230D03"/>
    <w:rsid w:val="00241668"/>
    <w:rsid w:val="00247BD4"/>
    <w:rsid w:val="002765DB"/>
    <w:rsid w:val="00287D7F"/>
    <w:rsid w:val="0029697B"/>
    <w:rsid w:val="002B6EAF"/>
    <w:rsid w:val="002C0AF4"/>
    <w:rsid w:val="002F11C4"/>
    <w:rsid w:val="002F1ED6"/>
    <w:rsid w:val="003018F3"/>
    <w:rsid w:val="00322845"/>
    <w:rsid w:val="00322A35"/>
    <w:rsid w:val="0035081A"/>
    <w:rsid w:val="003747DF"/>
    <w:rsid w:val="003A0F97"/>
    <w:rsid w:val="003C3FEA"/>
    <w:rsid w:val="003F45F5"/>
    <w:rsid w:val="004946C0"/>
    <w:rsid w:val="00517DBB"/>
    <w:rsid w:val="00583B49"/>
    <w:rsid w:val="005A0732"/>
    <w:rsid w:val="005A7C81"/>
    <w:rsid w:val="005B5904"/>
    <w:rsid w:val="005D2FC6"/>
    <w:rsid w:val="00625789"/>
    <w:rsid w:val="00627623"/>
    <w:rsid w:val="00670DB3"/>
    <w:rsid w:val="006C7B91"/>
    <w:rsid w:val="006D175F"/>
    <w:rsid w:val="006F656D"/>
    <w:rsid w:val="0070593C"/>
    <w:rsid w:val="007C2889"/>
    <w:rsid w:val="00800DBA"/>
    <w:rsid w:val="00830B8B"/>
    <w:rsid w:val="00841C74"/>
    <w:rsid w:val="008607BB"/>
    <w:rsid w:val="00876295"/>
    <w:rsid w:val="008C73B5"/>
    <w:rsid w:val="009416BE"/>
    <w:rsid w:val="0096353F"/>
    <w:rsid w:val="00993E91"/>
    <w:rsid w:val="009A57DB"/>
    <w:rsid w:val="009B0532"/>
    <w:rsid w:val="009C6B49"/>
    <w:rsid w:val="00A11710"/>
    <w:rsid w:val="00A7638D"/>
    <w:rsid w:val="00A947EA"/>
    <w:rsid w:val="00AA047C"/>
    <w:rsid w:val="00AE4185"/>
    <w:rsid w:val="00BE3A33"/>
    <w:rsid w:val="00C635F7"/>
    <w:rsid w:val="00C64664"/>
    <w:rsid w:val="00C92BBA"/>
    <w:rsid w:val="00C948CA"/>
    <w:rsid w:val="00CE6403"/>
    <w:rsid w:val="00D42E60"/>
    <w:rsid w:val="00D52D83"/>
    <w:rsid w:val="00D535F6"/>
    <w:rsid w:val="00D54DC4"/>
    <w:rsid w:val="00DA250A"/>
    <w:rsid w:val="00DB6C3B"/>
    <w:rsid w:val="00DF2D5E"/>
    <w:rsid w:val="00E03BDC"/>
    <w:rsid w:val="00E2666F"/>
    <w:rsid w:val="00E33555"/>
    <w:rsid w:val="00E44461"/>
    <w:rsid w:val="00E45E0F"/>
    <w:rsid w:val="00E66724"/>
    <w:rsid w:val="00EF47DE"/>
    <w:rsid w:val="00F430D1"/>
    <w:rsid w:val="00F960F6"/>
    <w:rsid w:val="00FB6B25"/>
    <w:rsid w:val="00FB76AA"/>
    <w:rsid w:val="01181A6A"/>
    <w:rsid w:val="019D4669"/>
    <w:rsid w:val="024DB73C"/>
    <w:rsid w:val="02D6DD2F"/>
    <w:rsid w:val="042D3FC3"/>
    <w:rsid w:val="04763E46"/>
    <w:rsid w:val="070B87C2"/>
    <w:rsid w:val="07C32F20"/>
    <w:rsid w:val="07C5E849"/>
    <w:rsid w:val="07F68BD2"/>
    <w:rsid w:val="07FD02DA"/>
    <w:rsid w:val="08985CA3"/>
    <w:rsid w:val="08E46ACF"/>
    <w:rsid w:val="09C8DEC9"/>
    <w:rsid w:val="09CBEE9E"/>
    <w:rsid w:val="09D6D344"/>
    <w:rsid w:val="09DE65A3"/>
    <w:rsid w:val="0A9FAE5A"/>
    <w:rsid w:val="0C4D71A4"/>
    <w:rsid w:val="0C644151"/>
    <w:rsid w:val="0C7786A6"/>
    <w:rsid w:val="0D783618"/>
    <w:rsid w:val="0F561D02"/>
    <w:rsid w:val="0F6DD4CE"/>
    <w:rsid w:val="10CD03FA"/>
    <w:rsid w:val="10E5D017"/>
    <w:rsid w:val="1215E702"/>
    <w:rsid w:val="12469EA0"/>
    <w:rsid w:val="13209C7C"/>
    <w:rsid w:val="133EDAFA"/>
    <w:rsid w:val="1569D89A"/>
    <w:rsid w:val="15A77C75"/>
    <w:rsid w:val="15E31ED6"/>
    <w:rsid w:val="15E6F492"/>
    <w:rsid w:val="16760FEE"/>
    <w:rsid w:val="177CB10F"/>
    <w:rsid w:val="179DDDF0"/>
    <w:rsid w:val="18CCB7D7"/>
    <w:rsid w:val="190DD002"/>
    <w:rsid w:val="1A2AB4EF"/>
    <w:rsid w:val="1B755B3B"/>
    <w:rsid w:val="1BE25AA9"/>
    <w:rsid w:val="1C467556"/>
    <w:rsid w:val="1C4A8579"/>
    <w:rsid w:val="1C98E036"/>
    <w:rsid w:val="1D0EFD73"/>
    <w:rsid w:val="1D749EC4"/>
    <w:rsid w:val="1DE63D5B"/>
    <w:rsid w:val="1DEDB1AE"/>
    <w:rsid w:val="1E1735D2"/>
    <w:rsid w:val="1EC3FFB4"/>
    <w:rsid w:val="1FA5E2AB"/>
    <w:rsid w:val="1FD8D14F"/>
    <w:rsid w:val="212603FE"/>
    <w:rsid w:val="21AE3C91"/>
    <w:rsid w:val="2219B2A1"/>
    <w:rsid w:val="221A5712"/>
    <w:rsid w:val="22B48ED7"/>
    <w:rsid w:val="22BD7E95"/>
    <w:rsid w:val="2322C76C"/>
    <w:rsid w:val="234FF6F5"/>
    <w:rsid w:val="2411E42F"/>
    <w:rsid w:val="2429943F"/>
    <w:rsid w:val="24855F4C"/>
    <w:rsid w:val="248D37D6"/>
    <w:rsid w:val="24CB61C1"/>
    <w:rsid w:val="24F09C1B"/>
    <w:rsid w:val="262E62F0"/>
    <w:rsid w:val="269FABFC"/>
    <w:rsid w:val="271C5BFA"/>
    <w:rsid w:val="27387ED9"/>
    <w:rsid w:val="275D7B59"/>
    <w:rsid w:val="2800B9CF"/>
    <w:rsid w:val="28C1886D"/>
    <w:rsid w:val="29BE42A3"/>
    <w:rsid w:val="29FA0951"/>
    <w:rsid w:val="2B0A3FF2"/>
    <w:rsid w:val="2B3E29C8"/>
    <w:rsid w:val="2BDA6E5F"/>
    <w:rsid w:val="2C476954"/>
    <w:rsid w:val="2CA63137"/>
    <w:rsid w:val="2CFE73A8"/>
    <w:rsid w:val="2D73D6FE"/>
    <w:rsid w:val="2D8D2D37"/>
    <w:rsid w:val="2DB7AB9F"/>
    <w:rsid w:val="2F13E63D"/>
    <w:rsid w:val="2F349EC0"/>
    <w:rsid w:val="302673EE"/>
    <w:rsid w:val="30475FC6"/>
    <w:rsid w:val="30684B98"/>
    <w:rsid w:val="31641F8D"/>
    <w:rsid w:val="31703B86"/>
    <w:rsid w:val="319F8B76"/>
    <w:rsid w:val="331CB8B4"/>
    <w:rsid w:val="3373424B"/>
    <w:rsid w:val="34A911CA"/>
    <w:rsid w:val="350F7ED2"/>
    <w:rsid w:val="358591A8"/>
    <w:rsid w:val="35C2B7B4"/>
    <w:rsid w:val="38526DA2"/>
    <w:rsid w:val="3972EBB2"/>
    <w:rsid w:val="39AEF2CA"/>
    <w:rsid w:val="39C9B506"/>
    <w:rsid w:val="39F1DA99"/>
    <w:rsid w:val="3B510152"/>
    <w:rsid w:val="3D1C6CFA"/>
    <w:rsid w:val="3D3C4F45"/>
    <w:rsid w:val="3E113380"/>
    <w:rsid w:val="3F176DF0"/>
    <w:rsid w:val="3F71D730"/>
    <w:rsid w:val="3FB5691A"/>
    <w:rsid w:val="404E07A9"/>
    <w:rsid w:val="424429D5"/>
    <w:rsid w:val="42991BAD"/>
    <w:rsid w:val="42E0A19D"/>
    <w:rsid w:val="43FF7D3E"/>
    <w:rsid w:val="445791FB"/>
    <w:rsid w:val="4536291C"/>
    <w:rsid w:val="45B942F6"/>
    <w:rsid w:val="45D214CC"/>
    <w:rsid w:val="45DAA9D4"/>
    <w:rsid w:val="461992F5"/>
    <w:rsid w:val="468214D7"/>
    <w:rsid w:val="48036A11"/>
    <w:rsid w:val="486E7C8B"/>
    <w:rsid w:val="48B61DDD"/>
    <w:rsid w:val="4A03D119"/>
    <w:rsid w:val="4B027739"/>
    <w:rsid w:val="4BBCEF24"/>
    <w:rsid w:val="4C249C83"/>
    <w:rsid w:val="4CDD1664"/>
    <w:rsid w:val="4D0D5F17"/>
    <w:rsid w:val="4D736289"/>
    <w:rsid w:val="4DFEE242"/>
    <w:rsid w:val="4E20C21D"/>
    <w:rsid w:val="4E244558"/>
    <w:rsid w:val="4E925AED"/>
    <w:rsid w:val="4EB5CC5C"/>
    <w:rsid w:val="4EC403B3"/>
    <w:rsid w:val="4F5F8283"/>
    <w:rsid w:val="4FA85CDC"/>
    <w:rsid w:val="4FDE67C6"/>
    <w:rsid w:val="5018FA77"/>
    <w:rsid w:val="509A9F92"/>
    <w:rsid w:val="518192B3"/>
    <w:rsid w:val="51A442CD"/>
    <w:rsid w:val="523ADD14"/>
    <w:rsid w:val="52BDAFCE"/>
    <w:rsid w:val="537212F6"/>
    <w:rsid w:val="54A43B2D"/>
    <w:rsid w:val="562937B5"/>
    <w:rsid w:val="56BB0842"/>
    <w:rsid w:val="56C4EA7C"/>
    <w:rsid w:val="57C79CCF"/>
    <w:rsid w:val="57CB904A"/>
    <w:rsid w:val="5818C6BC"/>
    <w:rsid w:val="58240F78"/>
    <w:rsid w:val="58993FF1"/>
    <w:rsid w:val="59E77C30"/>
    <w:rsid w:val="5A412426"/>
    <w:rsid w:val="5A870666"/>
    <w:rsid w:val="5AC7735D"/>
    <w:rsid w:val="5ADF5825"/>
    <w:rsid w:val="5B76BC5D"/>
    <w:rsid w:val="5C7306D0"/>
    <w:rsid w:val="5CBCEF7C"/>
    <w:rsid w:val="5E221482"/>
    <w:rsid w:val="5E35E0DB"/>
    <w:rsid w:val="5E6764AA"/>
    <w:rsid w:val="5F3C22A9"/>
    <w:rsid w:val="612BFF36"/>
    <w:rsid w:val="6184CFC6"/>
    <w:rsid w:val="61EAFD51"/>
    <w:rsid w:val="62900DD5"/>
    <w:rsid w:val="631D40E4"/>
    <w:rsid w:val="63C7A89A"/>
    <w:rsid w:val="63E5842A"/>
    <w:rsid w:val="64FA6F9C"/>
    <w:rsid w:val="65FAADC2"/>
    <w:rsid w:val="66474B47"/>
    <w:rsid w:val="6678C5A8"/>
    <w:rsid w:val="668B23DB"/>
    <w:rsid w:val="668E1973"/>
    <w:rsid w:val="66A8287B"/>
    <w:rsid w:val="66E3E611"/>
    <w:rsid w:val="670D545D"/>
    <w:rsid w:val="67A67F8C"/>
    <w:rsid w:val="67FD530D"/>
    <w:rsid w:val="697D5AF3"/>
    <w:rsid w:val="69D3C4DF"/>
    <w:rsid w:val="6A2F5120"/>
    <w:rsid w:val="6A49B2D7"/>
    <w:rsid w:val="6B35356F"/>
    <w:rsid w:val="6C9A903F"/>
    <w:rsid w:val="6D045F6B"/>
    <w:rsid w:val="6D597883"/>
    <w:rsid w:val="6DC15C0C"/>
    <w:rsid w:val="6EA02258"/>
    <w:rsid w:val="6ECEBC56"/>
    <w:rsid w:val="6ED4A1B3"/>
    <w:rsid w:val="6EEE1A64"/>
    <w:rsid w:val="6FA12ED5"/>
    <w:rsid w:val="723E399E"/>
    <w:rsid w:val="7253D0F6"/>
    <w:rsid w:val="72C70309"/>
    <w:rsid w:val="74712D16"/>
    <w:rsid w:val="74DA8D50"/>
    <w:rsid w:val="74E3B8B9"/>
    <w:rsid w:val="76F032B1"/>
    <w:rsid w:val="7813977C"/>
    <w:rsid w:val="79A8BEF7"/>
    <w:rsid w:val="7A7E3C99"/>
    <w:rsid w:val="7AE8297C"/>
    <w:rsid w:val="7B3DE40C"/>
    <w:rsid w:val="7B856A52"/>
    <w:rsid w:val="7B95CD1D"/>
    <w:rsid w:val="7C0EEC4C"/>
    <w:rsid w:val="7CA62767"/>
    <w:rsid w:val="7CB6C37D"/>
    <w:rsid w:val="7D8A95DC"/>
    <w:rsid w:val="7DB84E17"/>
    <w:rsid w:val="7DBFCAE5"/>
    <w:rsid w:val="7DEF7EA8"/>
    <w:rsid w:val="7E421EC2"/>
    <w:rsid w:val="7EA8A7A8"/>
    <w:rsid w:val="7FDE54A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7D16"/>
  <w15:chartTrackingRefBased/>
  <w15:docId w15:val="{96FC67D4-E2C8-4E0C-8507-D33C3863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9A57D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nhideWhenUsed/>
    <w:qFormat/>
    <w:rsid w:val="009A57D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nhideWhenUsed/>
    <w:qFormat/>
    <w:rsid w:val="009A5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9A5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A5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A5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A5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A57D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A57D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rsid w:val="009A57D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rsid w:val="009A57D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A57D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A57D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A57D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A57D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A57D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A57DB"/>
    <w:rPr>
      <w:rFonts w:eastAsiaTheme="majorEastAsia" w:cstheme="majorBidi"/>
      <w:color w:val="272727" w:themeColor="text1" w:themeTint="D8"/>
    </w:rPr>
  </w:style>
  <w:style w:type="paragraph" w:styleId="Title">
    <w:name w:val="Title"/>
    <w:basedOn w:val="Normal"/>
    <w:next w:val="Normal"/>
    <w:link w:val="TitleChar"/>
    <w:uiPriority w:val="10"/>
    <w:qFormat/>
    <w:rsid w:val="009A57D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A57D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A57D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A5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7DB"/>
    <w:pPr>
      <w:spacing w:before="160"/>
      <w:jc w:val="center"/>
    </w:pPr>
    <w:rPr>
      <w:i/>
      <w:iCs/>
      <w:color w:val="404040" w:themeColor="text1" w:themeTint="BF"/>
    </w:rPr>
  </w:style>
  <w:style w:type="character" w:styleId="QuoteChar" w:customStyle="1">
    <w:name w:val="Quote Char"/>
    <w:basedOn w:val="DefaultParagraphFont"/>
    <w:link w:val="Quote"/>
    <w:uiPriority w:val="29"/>
    <w:rsid w:val="009A57DB"/>
    <w:rPr>
      <w:i/>
      <w:iCs/>
      <w:color w:val="404040" w:themeColor="text1" w:themeTint="BF"/>
    </w:rPr>
  </w:style>
  <w:style w:type="paragraph" w:styleId="ListParagraph">
    <w:name w:val="List Paragraph"/>
    <w:basedOn w:val="Normal"/>
    <w:uiPriority w:val="34"/>
    <w:qFormat/>
    <w:rsid w:val="009A57DB"/>
    <w:pPr>
      <w:ind w:left="720"/>
      <w:contextualSpacing/>
    </w:pPr>
  </w:style>
  <w:style w:type="character" w:styleId="IntenseEmphasis">
    <w:name w:val="Intense Emphasis"/>
    <w:basedOn w:val="DefaultParagraphFont"/>
    <w:uiPriority w:val="21"/>
    <w:qFormat/>
    <w:rsid w:val="009A57DB"/>
    <w:rPr>
      <w:i/>
      <w:iCs/>
      <w:color w:val="0F4761" w:themeColor="accent1" w:themeShade="BF"/>
    </w:rPr>
  </w:style>
  <w:style w:type="paragraph" w:styleId="IntenseQuote">
    <w:name w:val="Intense Quote"/>
    <w:basedOn w:val="Normal"/>
    <w:next w:val="Normal"/>
    <w:link w:val="IntenseQuoteChar"/>
    <w:uiPriority w:val="30"/>
    <w:qFormat/>
    <w:rsid w:val="009A57D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A57DB"/>
    <w:rPr>
      <w:i/>
      <w:iCs/>
      <w:color w:val="0F4761" w:themeColor="accent1" w:themeShade="BF"/>
    </w:rPr>
  </w:style>
  <w:style w:type="character" w:styleId="IntenseReference">
    <w:name w:val="Intense Reference"/>
    <w:basedOn w:val="DefaultParagraphFont"/>
    <w:uiPriority w:val="32"/>
    <w:qFormat/>
    <w:rsid w:val="009A57DB"/>
    <w:rPr>
      <w:b/>
      <w:bCs/>
      <w:smallCaps/>
      <w:color w:val="0F4761" w:themeColor="accent1" w:themeShade="BF"/>
      <w:spacing w:val="5"/>
    </w:rPr>
  </w:style>
  <w:style w:type="paragraph" w:styleId="m-4704108049805466514paragraph" w:customStyle="1">
    <w:name w:val="m_-4704108049805466514paragraph"/>
    <w:basedOn w:val="Normal"/>
    <w:rsid w:val="009A57DB"/>
    <w:pPr>
      <w:spacing w:before="100" w:beforeAutospacing="1" w:after="100" w:afterAutospacing="1" w:line="240" w:lineRule="auto"/>
    </w:pPr>
    <w:rPr>
      <w:rFonts w:ascii="Calibri" w:hAnsi="Calibri" w:cs="Calibri"/>
      <w:kern w:val="0"/>
      <w:sz w:val="22"/>
      <w:szCs w:val="22"/>
      <w:lang w:eastAsia="de-DE"/>
      <w14:ligatures w14:val="none"/>
    </w:rPr>
  </w:style>
  <w:style w:type="character" w:styleId="m-4704108049805466514normaltextrun" w:customStyle="1">
    <w:name w:val="m_-4704108049805466514normaltextrun"/>
    <w:basedOn w:val="DefaultParagraphFont"/>
    <w:rsid w:val="009A57DB"/>
  </w:style>
  <w:style w:type="character" w:styleId="m-4704108049805466514eop" w:customStyle="1">
    <w:name w:val="m_-4704108049805466514eop"/>
    <w:basedOn w:val="DefaultParagraphFont"/>
    <w:rsid w:val="009A57DB"/>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E6403"/>
    <w:pPr>
      <w:tabs>
        <w:tab w:val="center" w:pos="4513"/>
        <w:tab w:val="right" w:pos="9026"/>
      </w:tabs>
      <w:spacing w:after="0" w:line="240" w:lineRule="auto"/>
    </w:pPr>
  </w:style>
  <w:style w:type="character" w:styleId="HeaderChar" w:customStyle="1">
    <w:name w:val="Header Char"/>
    <w:basedOn w:val="DefaultParagraphFont"/>
    <w:link w:val="Header"/>
    <w:uiPriority w:val="99"/>
    <w:rsid w:val="00CE6403"/>
  </w:style>
  <w:style w:type="paragraph" w:styleId="Revision">
    <w:name w:val="Revision"/>
    <w:hidden/>
    <w:uiPriority w:val="99"/>
    <w:semiHidden/>
    <w:rsid w:val="0070593C"/>
    <w:pPr>
      <w:spacing w:after="0" w:line="240" w:lineRule="auto"/>
    </w:pPr>
  </w:style>
  <w:style w:type="character" w:styleId="Hyperlink">
    <w:name w:val="Hyperlink"/>
    <w:basedOn w:val="DefaultParagraphFont"/>
    <w:uiPriority w:val="99"/>
    <w:unhideWhenUsed/>
    <w:rsid w:val="00EF47DE"/>
    <w:rPr>
      <w:color w:val="467886" w:themeColor="hyperlink"/>
      <w:u w:val="single"/>
    </w:rPr>
  </w:style>
  <w:style w:type="paragraph" w:styleId="Footer">
    <w:name w:val="footer"/>
    <w:basedOn w:val="Normal"/>
    <w:link w:val="FooterChar"/>
    <w:uiPriority w:val="99"/>
    <w:unhideWhenUsed/>
    <w:rsid w:val="00DA25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DA250A"/>
  </w:style>
  <w:style w:type="character" w:styleId="contentcontrolboundarysink" w:customStyle="1">
    <w:name w:val="contentcontrolboundarysink"/>
    <w:basedOn w:val="DefaultParagraphFont"/>
    <w:rsid w:val="00E03BDC"/>
  </w:style>
  <w:style w:type="character" w:styleId="normaltextrun" w:customStyle="1">
    <w:name w:val="normaltextrun"/>
    <w:basedOn w:val="DefaultParagraphFont"/>
    <w:rsid w:val="00E03BDC"/>
  </w:style>
  <w:style w:type="character" w:styleId="eop" w:customStyle="1">
    <w:name w:val="eop"/>
    <w:basedOn w:val="DefaultParagraphFont"/>
    <w:rsid w:val="00E03BDC"/>
  </w:style>
  <w:style w:type="paragraph" w:styleId="CommentSubject">
    <w:name w:val="annotation subject"/>
    <w:basedOn w:val="CommentText"/>
    <w:next w:val="CommentText"/>
    <w:link w:val="CommentSubjectChar"/>
    <w:uiPriority w:val="99"/>
    <w:semiHidden/>
    <w:unhideWhenUsed/>
    <w:rsid w:val="002C0AF4"/>
    <w:rPr>
      <w:b/>
      <w:bCs/>
    </w:rPr>
  </w:style>
  <w:style w:type="character" w:styleId="CommentSubjectChar" w:customStyle="1">
    <w:name w:val="Comment Subject Char"/>
    <w:basedOn w:val="CommentTextChar"/>
    <w:link w:val="CommentSubject"/>
    <w:uiPriority w:val="99"/>
    <w:semiHidden/>
    <w:rsid w:val="002C0AF4"/>
    <w:rPr>
      <w:b/>
      <w:bCs/>
      <w:sz w:val="20"/>
      <w:szCs w:val="20"/>
    </w:rPr>
  </w:style>
  <w:style w:type="paragraph" w:styleId="Normaltext" w:customStyle="1">
    <w:name w:val="Normal text"/>
    <w:basedOn w:val="Normal"/>
    <w:link w:val="NormaltextChar"/>
    <w:uiPriority w:val="2"/>
    <w:qFormat/>
    <w:rsid w:val="002B6EAF"/>
    <w:pPr>
      <w:spacing w:after="180" w:line="257" w:lineRule="auto"/>
      <w:ind w:left="720"/>
      <w:jc w:val="both"/>
    </w:pPr>
    <w:rPr>
      <w:rFonts w:ascii="Arial" w:hAnsi="Arial" w:cs="Arial"/>
      <w:kern w:val="0"/>
      <w:sz w:val="22"/>
      <w:szCs w:val="22"/>
      <w:lang w:val="en-GB"/>
      <w14:ligatures w14:val="none"/>
    </w:rPr>
  </w:style>
  <w:style w:type="character" w:styleId="NormaltextChar" w:customStyle="1">
    <w:name w:val="Normal text Char"/>
    <w:basedOn w:val="DefaultParagraphFont"/>
    <w:link w:val="Normaltext"/>
    <w:uiPriority w:val="2"/>
    <w:rsid w:val="002B6EAF"/>
    <w:rPr>
      <w:rFonts w:ascii="Arial" w:hAnsi="Arial" w:cs="Arial"/>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tehdas.eu"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header" Target="header1.xml" Id="rId1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C5400477D0F4986E44C49CEC63CB5" ma:contentTypeVersion="13" ma:contentTypeDescription="Create a new document." ma:contentTypeScope="" ma:versionID="29b2aad3b830fb4e016c4b578f236159">
  <xsd:schema xmlns:xsd="http://www.w3.org/2001/XMLSchema" xmlns:xs="http://www.w3.org/2001/XMLSchema" xmlns:p="http://schemas.microsoft.com/office/2006/metadata/properties" xmlns:ns2="732339e4-c5b7-4f58-88e1-8c12d9b517cb" xmlns:ns3="40fc0e73-656b-4f31-a476-d898bbd9dbba" targetNamespace="http://schemas.microsoft.com/office/2006/metadata/properties" ma:root="true" ma:fieldsID="e5107a180c534fbc46c9b6fa6fff1268" ns2:_="" ns3:_="">
    <xsd:import namespace="732339e4-c5b7-4f58-88e1-8c12d9b517cb"/>
    <xsd:import namespace="40fc0e73-656b-4f31-a476-d898bbd9d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39e4-c5b7-4f58-88e1-8c12d9b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c5535e-1f24-450a-939d-df4db4af21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c0e73-656b-4f31-a476-d898bbd9d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e966b9-14a3-4d81-b96a-703ea7f79622}" ma:internalName="TaxCatchAll" ma:showField="CatchAllData" ma:web="40fc0e73-656b-4f31-a476-d898bbd9d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fc0e73-656b-4f31-a476-d898bbd9dbba" xsi:nil="true"/>
    <lcf76f155ced4ddcb4097134ff3c332f xmlns="732339e4-c5b7-4f58-88e1-8c12d9b517cb">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0b244f7c-65aa-48fb-9d13-422c763cce83" ContentTypeId="0x010100F25DCF27A42E8A479CEACEA6EBC11252" PreviousValue="false"/>
</file>

<file path=customXml/itemProps1.xml><?xml version="1.0" encoding="utf-8"?>
<ds:datastoreItem xmlns:ds="http://schemas.openxmlformats.org/officeDocument/2006/customXml" ds:itemID="{16C86F8B-44D1-49E4-9D57-06DAC5F96726}"/>
</file>

<file path=customXml/itemProps2.xml><?xml version="1.0" encoding="utf-8"?>
<ds:datastoreItem xmlns:ds="http://schemas.openxmlformats.org/officeDocument/2006/customXml" ds:itemID="{68945657-7CD1-4321-8171-95CE9D3E1E7C}">
  <ds:schemaRefs>
    <ds:schemaRef ds:uri="http://schemas.microsoft.com/sharepoint/v3/contenttype/forms"/>
  </ds:schemaRefs>
</ds:datastoreItem>
</file>

<file path=customXml/itemProps3.xml><?xml version="1.0" encoding="utf-8"?>
<ds:datastoreItem xmlns:ds="http://schemas.openxmlformats.org/officeDocument/2006/customXml" ds:itemID="{27502DD3-19CC-4267-9BDC-B4EEB59DC4B6}">
  <ds:schemaRefs>
    <ds:schemaRef ds:uri="http://schemas.microsoft.com/office/2006/metadata/properties"/>
    <ds:schemaRef ds:uri="http://schemas.microsoft.com/office/infopath/2007/PartnerControls"/>
    <ds:schemaRef ds:uri="0a3d3510-5864-46d9-99f3-ff9cf64766bd"/>
    <ds:schemaRef ds:uri="59df146f-7ddd-4b8c-ad0a-b36f0bde1af8"/>
  </ds:schemaRefs>
</ds:datastoreItem>
</file>

<file path=customXml/itemProps4.xml><?xml version="1.0" encoding="utf-8"?>
<ds:datastoreItem xmlns:ds="http://schemas.openxmlformats.org/officeDocument/2006/customXml" ds:itemID="{BBB6C997-E2C9-4BC4-AD29-8010F71F5E46}">
  <ds:schemaRefs>
    <ds:schemaRef ds:uri="Microsoft.SharePoint.Taxonomy.ContentTypeSync"/>
  </ds:schemaRefs>
</ds:datastoreItem>
</file>

<file path=docMetadata/LabelInfo.xml><?xml version="1.0" encoding="utf-8"?>
<clbl:labelList xmlns:clbl="http://schemas.microsoft.com/office/2020/mipLabelMetadata">
  <clbl:label id="{7b39e600-2cb3-488a-98de-b5f38d49b3cb}" enabled="1" method="Privileged" siteId="{b01220f1-ab94-4936-86d7-f3b40f38f4b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BfArM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Brinkmann, Pia</dc:creator>
  <keywords/>
  <dc:description/>
  <lastModifiedBy>Hannah Neikes</lastModifiedBy>
  <revision>51</revision>
  <dcterms:created xsi:type="dcterms:W3CDTF">2026-03-20T14:32:00.0000000Z</dcterms:created>
  <dcterms:modified xsi:type="dcterms:W3CDTF">2026-06-23T14:34:40.3323769Z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0x010100CE7C5400477D0F4986E44C49CEC63CB5</vt:lpwstr>
  </property>
  <property fmtid="{D5CDD505-2E9C-101B-9397-08002B2CF9AE}" pid="3" name="MediaServiceImageTags">
    <vt:lpwstr/>
  </property>
  <property fmtid="{D5CDD505-2E9C-101B-9397-08002B2CF9AE}" pid="4" name="ClassificationContentMarkingHeaderShapeIds">
    <vt:lpwstr>74f9a2d5</vt:lpwstr>
  </property>
  <property fmtid="{D5CDD505-2E9C-101B-9397-08002B2CF9AE}" pid="5" name="ClassificationContentMarkingHeaderFontProps">
    <vt:lpwstr>#000000,11,Calibri</vt:lpwstr>
  </property>
  <property fmtid="{D5CDD505-2E9C-101B-9397-08002B2CF9AE}" pid="6" name="ClassificationContentMarkingHeaderText">
    <vt:lpwstr>Sisäinen</vt:lpwstr>
  </property>
  <property fmtid="{D5CDD505-2E9C-101B-9397-08002B2CF9AE}" pid="7" name="Teht_x00e4_v_x00e4_luokka">
    <vt:lpwstr/>
  </property>
  <property fmtid="{D5CDD505-2E9C-101B-9397-08002B2CF9AE}" pid="8" name="Asiatunniste">
    <vt:lpwstr/>
  </property>
  <property fmtid="{D5CDD505-2E9C-101B-9397-08002B2CF9AE}" pid="9" name="Toiminto">
    <vt:lpwstr/>
  </property>
  <property fmtid="{D5CDD505-2E9C-101B-9397-08002B2CF9AE}" pid="10" name="ce12cea64bd54e63a8e5f4447f1f13a6">
    <vt:lpwstr/>
  </property>
  <property fmtid="{D5CDD505-2E9C-101B-9397-08002B2CF9AE}" pid="11" name="j86f3bef7877447594d845b9164a7eda">
    <vt:lpwstr/>
  </property>
  <property fmtid="{D5CDD505-2E9C-101B-9397-08002B2CF9AE}" pid="12" name="lbf49a5b8d524884aac943c2ecbf0975">
    <vt:lpwstr/>
  </property>
  <property fmtid="{D5CDD505-2E9C-101B-9397-08002B2CF9AE}" pid="13" name="Tehtäväluokka">
    <vt:lpwstr/>
  </property>
  <property fmtid="{D5CDD505-2E9C-101B-9397-08002B2CF9AE}" pid="14" name="MSIP_Label_6bd9ddd1-4d20-43f6-abfa-fc3c07406f94_Enabled">
    <vt:lpwstr>true</vt:lpwstr>
  </property>
  <property fmtid="{D5CDD505-2E9C-101B-9397-08002B2CF9AE}" pid="15" name="MSIP_Label_6bd9ddd1-4d20-43f6-abfa-fc3c07406f94_SetDate">
    <vt:lpwstr>2026-03-20T14:32:27Z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77809343-d95d-4ac0-ae72-2b046542451d</vt:lpwstr>
  </property>
  <property fmtid="{D5CDD505-2E9C-101B-9397-08002B2CF9AE}" pid="20" name="MSIP_Label_6bd9ddd1-4d20-43f6-abfa-fc3c07406f94_ContentBits">
    <vt:lpwstr>0</vt:lpwstr>
  </property>
  <property fmtid="{D5CDD505-2E9C-101B-9397-08002B2CF9AE}" pid="21" name="MSIP_Label_6bd9ddd1-4d20-43f6-abfa-fc3c07406f94_Tag">
    <vt:lpwstr>10, 3, 0, 2</vt:lpwstr>
  </property>
  <property fmtid="{D5CDD505-2E9C-101B-9397-08002B2CF9AE}" pid="22" name="lcf76f155ced4ddcb4097134ff3c332f">
    <vt:lpwstr/>
  </property>
  <property fmtid="{D5CDD505-2E9C-101B-9397-08002B2CF9AE}" pid="23" name="MSIP_Label_e60328b2-cbbd-405e-b01b-32c4759a0ed0_Enabled">
    <vt:lpwstr>true</vt:lpwstr>
  </property>
  <property fmtid="{D5CDD505-2E9C-101B-9397-08002B2CF9AE}" pid="24" name="MSIP_Label_e60328b2-cbbd-405e-b01b-32c4759a0ed0_SetDate">
    <vt:lpwstr>2026-04-13T13:32:53Z</vt:lpwstr>
  </property>
  <property fmtid="{D5CDD505-2E9C-101B-9397-08002B2CF9AE}" pid="25" name="MSIP_Label_e60328b2-cbbd-405e-b01b-32c4759a0ed0_Method">
    <vt:lpwstr>Standard</vt:lpwstr>
  </property>
  <property fmtid="{D5CDD505-2E9C-101B-9397-08002B2CF9AE}" pid="26" name="MSIP_Label_e60328b2-cbbd-405e-b01b-32c4759a0ed0_Name">
    <vt:lpwstr>Public Label</vt:lpwstr>
  </property>
  <property fmtid="{D5CDD505-2E9C-101B-9397-08002B2CF9AE}" pid="27" name="MSIP_Label_e60328b2-cbbd-405e-b01b-32c4759a0ed0_SiteId">
    <vt:lpwstr>22c84608-f01d-46c5-8024-63cc962e5f51</vt:lpwstr>
  </property>
  <property fmtid="{D5CDD505-2E9C-101B-9397-08002B2CF9AE}" pid="28" name="MSIP_Label_e60328b2-cbbd-405e-b01b-32c4759a0ed0_ActionId">
    <vt:lpwstr>cf70f077-4446-416d-bda8-e3710c2f47b8</vt:lpwstr>
  </property>
  <property fmtid="{D5CDD505-2E9C-101B-9397-08002B2CF9AE}" pid="29" name="MSIP_Label_e60328b2-cbbd-405e-b01b-32c4759a0ed0_ContentBits">
    <vt:lpwstr>0</vt:lpwstr>
  </property>
  <property fmtid="{D5CDD505-2E9C-101B-9397-08002B2CF9AE}" pid="30" name="MSIP_Label_e60328b2-cbbd-405e-b01b-32c4759a0ed0_Tag">
    <vt:lpwstr>10, 3, 0, 1</vt:lpwstr>
  </property>
  <property fmtid="{D5CDD505-2E9C-101B-9397-08002B2CF9AE}" pid="32" name="docLang">
    <vt:lpwstr>en</vt:lpwstr>
  </property>
</Properties>
</file>